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433C" w14:textId="697F3D96" w:rsidR="00A91888" w:rsidRPr="007A2B52" w:rsidRDefault="007E188F" w:rsidP="007A2B52">
      <w:pPr>
        <w:pStyle w:val="Title"/>
      </w:pPr>
      <w:r w:rsidRPr="007A2B52">
        <w:t xml:space="preserve">Cyber Security Scorecard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812"/>
      </w:tblGrid>
      <w:tr w:rsidR="00A91888" w:rsidRPr="00495F9B" w14:paraId="5BD67633" w14:textId="77777777" w:rsidTr="000F3A9C">
        <w:tc>
          <w:tcPr>
            <w:tcW w:w="3828" w:type="dxa"/>
            <w:shd w:val="clear" w:color="auto" w:fill="DDDDDD" w:themeFill="accent4"/>
          </w:tcPr>
          <w:p w14:paraId="298933E2" w14:textId="77777777" w:rsidR="00A91888" w:rsidRPr="007A2B52" w:rsidRDefault="007E188F">
            <w:pPr>
              <w:rPr>
                <w:b/>
                <w:bCs/>
                <w:sz w:val="20"/>
                <w:szCs w:val="20"/>
              </w:rPr>
            </w:pPr>
            <w:r w:rsidRPr="007A2B52">
              <w:rPr>
                <w:b/>
                <w:bCs/>
                <w:sz w:val="18"/>
                <w:szCs w:val="20"/>
              </w:rPr>
              <w:t>Tool Name</w:t>
            </w:r>
            <w:r w:rsidR="002F5C21"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4812" w:type="dxa"/>
          </w:tcPr>
          <w:p w14:paraId="0F982BD6" w14:textId="77777777" w:rsidR="0090391B" w:rsidRDefault="008515AD">
            <w:r>
              <w:rPr>
                <w:sz w:val="18"/>
              </w:rPr>
              <w:t>AdCreative.ai</w:t>
            </w:r>
          </w:p>
        </w:tc>
      </w:tr>
      <w:tr w:rsidR="00A91888" w:rsidRPr="00495F9B" w14:paraId="715C215B" w14:textId="77777777" w:rsidTr="000F3A9C">
        <w:tc>
          <w:tcPr>
            <w:tcW w:w="3828" w:type="dxa"/>
            <w:shd w:val="clear" w:color="auto" w:fill="DDDDDD" w:themeFill="accent4"/>
          </w:tcPr>
          <w:p w14:paraId="4D816AF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Subscription Tier</w:t>
            </w:r>
            <w:r w:rsidR="0016633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812" w:type="dxa"/>
          </w:tcPr>
          <w:p w14:paraId="78F1DA99" w14:textId="77777777" w:rsidR="0090391B" w:rsidRDefault="008515AD">
            <w:r>
              <w:rPr>
                <w:sz w:val="18"/>
              </w:rPr>
              <w:t>All subscription tiers (no security differentiation)</w:t>
            </w:r>
          </w:p>
        </w:tc>
      </w:tr>
      <w:tr w:rsidR="00A91888" w:rsidRPr="00495F9B" w14:paraId="69BF56BA" w14:textId="77777777" w:rsidTr="000F3A9C">
        <w:tc>
          <w:tcPr>
            <w:tcW w:w="3828" w:type="dxa"/>
            <w:shd w:val="clear" w:color="auto" w:fill="DDDDDD" w:themeFill="accent4"/>
          </w:tcPr>
          <w:p w14:paraId="767890F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Hosting / Deployment</w:t>
            </w:r>
            <w:r w:rsidR="0016633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812" w:type="dxa"/>
          </w:tcPr>
          <w:p w14:paraId="0A5E9679" w14:textId="77777777" w:rsidR="0090391B" w:rsidRDefault="008515AD">
            <w:proofErr w:type="spellStart"/>
            <w:r>
              <w:rPr>
                <w:sz w:val="18"/>
              </w:rPr>
              <w:t>Webflow</w:t>
            </w:r>
            <w:proofErr w:type="spellEnd"/>
            <w:r>
              <w:rPr>
                <w:sz w:val="18"/>
              </w:rPr>
              <w:t xml:space="preserve"> (website), AWS (data storage, EU Ireland)</w:t>
            </w:r>
          </w:p>
        </w:tc>
      </w:tr>
      <w:tr w:rsidR="00A91888" w:rsidRPr="00495F9B" w14:paraId="69B35DC3" w14:textId="77777777" w:rsidTr="000F3A9C">
        <w:tc>
          <w:tcPr>
            <w:tcW w:w="3828" w:type="dxa"/>
            <w:shd w:val="clear" w:color="auto" w:fill="DDDDDD" w:themeFill="accent4"/>
          </w:tcPr>
          <w:p w14:paraId="6C6F154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Residency</w:t>
            </w:r>
            <w:r w:rsidR="00BF580B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812" w:type="dxa"/>
          </w:tcPr>
          <w:p w14:paraId="7C913536" w14:textId="77777777" w:rsidR="0090391B" w:rsidRDefault="008515AD">
            <w:r>
              <w:rPr>
                <w:sz w:val="18"/>
              </w:rPr>
              <w:t>EU (Ireland) – Full GDPR jurisdiction</w:t>
            </w:r>
          </w:p>
        </w:tc>
      </w:tr>
    </w:tbl>
    <w:p w14:paraId="2120F981" w14:textId="77777777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22"/>
          <w:szCs w:val="22"/>
        </w:rPr>
        <w:t>1. Security 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375B21DB" w14:textId="77777777" w:rsidTr="00135832">
        <w:tc>
          <w:tcPr>
            <w:tcW w:w="3539" w:type="dxa"/>
            <w:shd w:val="clear" w:color="auto" w:fill="DDDDDD" w:themeFill="accent4"/>
          </w:tcPr>
          <w:p w14:paraId="0910806A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Certification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591B1EF9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008026B4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4F597E9D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135832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135832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495F9B" w:rsidRPr="00495F9B" w14:paraId="5CE8A71A" w14:textId="77777777" w:rsidTr="00135832">
        <w:tc>
          <w:tcPr>
            <w:tcW w:w="3539" w:type="dxa"/>
          </w:tcPr>
          <w:p w14:paraId="3E2EA52D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SOC 2 Type II</w:t>
            </w:r>
          </w:p>
        </w:tc>
        <w:tc>
          <w:tcPr>
            <w:tcW w:w="2835" w:type="dxa"/>
            <w:vMerge w:val="restart"/>
          </w:tcPr>
          <w:p w14:paraId="1E83884A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≥1 of SOC 2 Type II or ISO 27001</w:t>
            </w:r>
          </w:p>
        </w:tc>
        <w:tc>
          <w:tcPr>
            <w:tcW w:w="2835" w:type="dxa"/>
            <w:vMerge w:val="restart"/>
          </w:tcPr>
          <w:p w14:paraId="371049AA" w14:textId="77777777" w:rsidR="00495F9B" w:rsidRPr="00495F9B" w:rsidRDefault="00495F9B" w:rsidP="00930AE2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  <w:r w:rsidR="00135832">
              <w:rPr>
                <w:sz w:val="18"/>
                <w:szCs w:val="18"/>
              </w:rPr>
              <w:t xml:space="preserve"> </w:t>
            </w:r>
            <w:r w:rsidRPr="00495F9B">
              <w:rPr>
                <w:sz w:val="18"/>
                <w:szCs w:val="18"/>
              </w:rPr>
              <w:t>≥1 of SOC 2 Type II or ISO 27001</w:t>
            </w:r>
          </w:p>
        </w:tc>
        <w:tc>
          <w:tcPr>
            <w:tcW w:w="5181" w:type="dxa"/>
          </w:tcPr>
          <w:p w14:paraId="06E6BCE1" w14:textId="77777777" w:rsidR="0090391B" w:rsidRDefault="008515AD">
            <w:r>
              <w:rPr>
                <w:sz w:val="18"/>
              </w:rPr>
              <w:t>No SOC 2 certification mentioned → Non‑compliant</w:t>
            </w:r>
          </w:p>
        </w:tc>
      </w:tr>
      <w:tr w:rsidR="00495F9B" w:rsidRPr="00495F9B" w14:paraId="77D9C609" w14:textId="77777777" w:rsidTr="00135832">
        <w:tc>
          <w:tcPr>
            <w:tcW w:w="3539" w:type="dxa"/>
          </w:tcPr>
          <w:p w14:paraId="645F8675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27001 (Information Security)</w:t>
            </w:r>
          </w:p>
        </w:tc>
        <w:tc>
          <w:tcPr>
            <w:tcW w:w="2835" w:type="dxa"/>
            <w:vMerge/>
          </w:tcPr>
          <w:p w14:paraId="3FB61391" w14:textId="77777777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7196C14" w14:textId="77777777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5181" w:type="dxa"/>
          </w:tcPr>
          <w:p w14:paraId="35542344" w14:textId="77777777" w:rsidR="0090391B" w:rsidRDefault="008515AD">
            <w:r>
              <w:rPr>
                <w:sz w:val="18"/>
              </w:rPr>
              <w:t>No ISO 27001 certification mentioned → Non‑compliant</w:t>
            </w:r>
          </w:p>
        </w:tc>
      </w:tr>
      <w:tr w:rsidR="00A91888" w:rsidRPr="00495F9B" w14:paraId="0066EF60" w14:textId="77777777" w:rsidTr="00135832">
        <w:tc>
          <w:tcPr>
            <w:tcW w:w="3539" w:type="dxa"/>
          </w:tcPr>
          <w:p w14:paraId="788F3B6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42001 (AI Management System)</w:t>
            </w:r>
          </w:p>
        </w:tc>
        <w:tc>
          <w:tcPr>
            <w:tcW w:w="2835" w:type="dxa"/>
          </w:tcPr>
          <w:p w14:paraId="29E6F39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1C1C274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7F1C6BF7" w14:textId="77777777" w:rsidR="0090391B" w:rsidRDefault="008515AD">
            <w:r>
              <w:rPr>
                <w:sz w:val="18"/>
              </w:rPr>
              <w:t>No ISO 42001 information provided → Non‑compliant</w:t>
            </w:r>
          </w:p>
        </w:tc>
      </w:tr>
      <w:tr w:rsidR="00A91888" w:rsidRPr="00495F9B" w14:paraId="58ACC3DC" w14:textId="77777777" w:rsidTr="00135832">
        <w:tc>
          <w:tcPr>
            <w:tcW w:w="3539" w:type="dxa"/>
          </w:tcPr>
          <w:p w14:paraId="07F9E71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CSA STAR Certification</w:t>
            </w:r>
          </w:p>
        </w:tc>
        <w:tc>
          <w:tcPr>
            <w:tcW w:w="2835" w:type="dxa"/>
          </w:tcPr>
          <w:p w14:paraId="1923B74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0A39DC3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68C13F78" w14:textId="77777777" w:rsidR="0090391B" w:rsidRDefault="008515AD">
            <w:r>
              <w:rPr>
                <w:sz w:val="18"/>
              </w:rPr>
              <w:t>No CSA STAR certification mentioned → Non‑compliant</w:t>
            </w:r>
          </w:p>
        </w:tc>
      </w:tr>
    </w:tbl>
    <w:p w14:paraId="76E2A83C" w14:textId="717C152A" w:rsidR="00A91888" w:rsidRPr="00DB782E" w:rsidRDefault="007E188F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6901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780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</w:rPr>
        <w:t xml:space="preserve"> Meets Critical Requirements</w:t>
      </w:r>
      <w:r w:rsidR="00DB782E" w:rsidRPr="00DB782E">
        <w:rPr>
          <w:color w:val="00968F" w:themeColor="accent2"/>
        </w:rPr>
        <w:t xml:space="preserve">  </w:t>
      </w:r>
      <w:sdt>
        <w:sdtPr>
          <w:rPr>
            <w:color w:val="00968F" w:themeColor="accent2"/>
          </w:rPr>
          <w:id w:val="80412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747E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="00DB782E" w:rsidRPr="00DB782E">
        <w:rPr>
          <w:color w:val="00968F" w:themeColor="accent2"/>
        </w:rPr>
        <w:t xml:space="preserve"> </w:t>
      </w:r>
      <w:r w:rsidRPr="00DB782E">
        <w:rPr>
          <w:color w:val="00968F" w:themeColor="accent2"/>
        </w:rPr>
        <w:t>Meets Other Requirements</w:t>
      </w:r>
    </w:p>
    <w:p w14:paraId="705CF36A" w14:textId="77777777" w:rsidR="00D14E88" w:rsidRDefault="00D14E88">
      <w:pPr>
        <w:pStyle w:val="Heading2"/>
        <w:rPr>
          <w:sz w:val="22"/>
          <w:szCs w:val="22"/>
        </w:rPr>
      </w:pPr>
    </w:p>
    <w:p w14:paraId="38F31FD2" w14:textId="77777777" w:rsidR="00D14E88" w:rsidRDefault="00D14E88">
      <w:pPr>
        <w:pStyle w:val="Heading2"/>
        <w:rPr>
          <w:sz w:val="22"/>
          <w:szCs w:val="22"/>
        </w:rPr>
      </w:pPr>
    </w:p>
    <w:p w14:paraId="62188DEF" w14:textId="77777777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22"/>
          <w:szCs w:val="22"/>
        </w:rPr>
        <w:t>2. Privacy &amp;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52B72989" w14:textId="77777777" w:rsidTr="00DB782E">
        <w:tc>
          <w:tcPr>
            <w:tcW w:w="3539" w:type="dxa"/>
            <w:shd w:val="clear" w:color="auto" w:fill="DDDDDD" w:themeFill="accent4"/>
          </w:tcPr>
          <w:p w14:paraId="6309F113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2835" w:type="dxa"/>
            <w:shd w:val="clear" w:color="auto" w:fill="DDDDDD" w:themeFill="accent4"/>
          </w:tcPr>
          <w:p w14:paraId="0F724B49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2EBED9C8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6AB59237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5D9D67C8" w14:textId="77777777" w:rsidTr="00DB782E">
        <w:tc>
          <w:tcPr>
            <w:tcW w:w="3539" w:type="dxa"/>
          </w:tcPr>
          <w:p w14:paraId="57C159A4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 xml:space="preserve">ISO 27701 (Privacy Information </w:t>
            </w:r>
            <w:proofErr w:type="spellStart"/>
            <w:r w:rsidR="00015233">
              <w:rPr>
                <w:sz w:val="18"/>
                <w:szCs w:val="18"/>
              </w:rPr>
              <w:t>Mgmt</w:t>
            </w:r>
            <w:proofErr w:type="spellEnd"/>
            <w:r w:rsidRPr="00495F9B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2F98BF7F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11F7399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54691026" w14:textId="77777777" w:rsidR="0090391B" w:rsidRDefault="008515AD">
            <w:r>
              <w:rPr>
                <w:sz w:val="18"/>
              </w:rPr>
              <w:t>No ISO 27701 certification mentioned → Non‑compliant</w:t>
            </w:r>
          </w:p>
        </w:tc>
      </w:tr>
      <w:tr w:rsidR="00A91888" w:rsidRPr="00495F9B" w14:paraId="0579B9A5" w14:textId="77777777" w:rsidTr="00DB782E">
        <w:tc>
          <w:tcPr>
            <w:tcW w:w="3539" w:type="dxa"/>
          </w:tcPr>
          <w:p w14:paraId="7AA345A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GDPR / APPs Compliance Statement</w:t>
            </w:r>
          </w:p>
        </w:tc>
        <w:tc>
          <w:tcPr>
            <w:tcW w:w="2835" w:type="dxa"/>
          </w:tcPr>
          <w:p w14:paraId="64B454B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</w:t>
            </w:r>
          </w:p>
        </w:tc>
        <w:tc>
          <w:tcPr>
            <w:tcW w:w="2835" w:type="dxa"/>
          </w:tcPr>
          <w:p w14:paraId="7522AEB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5181" w:type="dxa"/>
          </w:tcPr>
          <w:p w14:paraId="4E96AD0D" w14:textId="77777777" w:rsidR="0090391B" w:rsidRDefault="008515AD">
            <w:r>
              <w:rPr>
                <w:sz w:val="18"/>
              </w:rPr>
              <w:t xml:space="preserve">GDPR compliant but no APPs statement → </w:t>
            </w:r>
            <w:r w:rsidR="00C86E02">
              <w:rPr>
                <w:sz w:val="18"/>
              </w:rPr>
              <w:t>C</w:t>
            </w:r>
            <w:r>
              <w:rPr>
                <w:sz w:val="18"/>
              </w:rPr>
              <w:t>ompliant</w:t>
            </w:r>
          </w:p>
        </w:tc>
      </w:tr>
      <w:tr w:rsidR="00A91888" w:rsidRPr="00495F9B" w14:paraId="277E063F" w14:textId="77777777" w:rsidTr="00DB782E">
        <w:tc>
          <w:tcPr>
            <w:tcW w:w="3539" w:type="dxa"/>
          </w:tcPr>
          <w:p w14:paraId="29D3B454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Privacy Policy &amp; Data Handling</w:t>
            </w:r>
          </w:p>
        </w:tc>
        <w:tc>
          <w:tcPr>
            <w:tcW w:w="2835" w:type="dxa"/>
          </w:tcPr>
          <w:p w14:paraId="39B9B5A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Public, GDPR/APPs-aligned</w:t>
            </w:r>
          </w:p>
        </w:tc>
        <w:tc>
          <w:tcPr>
            <w:tcW w:w="2835" w:type="dxa"/>
          </w:tcPr>
          <w:p w14:paraId="2479EDC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 policy</w:t>
            </w:r>
          </w:p>
        </w:tc>
        <w:tc>
          <w:tcPr>
            <w:tcW w:w="5181" w:type="dxa"/>
          </w:tcPr>
          <w:p w14:paraId="74A2E026" w14:textId="77777777" w:rsidR="0090391B" w:rsidRDefault="008515AD">
            <w:r>
              <w:rPr>
                <w:sz w:val="18"/>
              </w:rPr>
              <w:t>Public GDPR‑aligned privacy policy → Compliant</w:t>
            </w:r>
          </w:p>
        </w:tc>
      </w:tr>
      <w:tr w:rsidR="00A91888" w:rsidRPr="00495F9B" w14:paraId="6832BF48" w14:textId="77777777" w:rsidTr="00DB782E">
        <w:tc>
          <w:tcPr>
            <w:tcW w:w="3539" w:type="dxa"/>
          </w:tcPr>
          <w:p w14:paraId="28C25CD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Sharing with Third Parties</w:t>
            </w:r>
          </w:p>
        </w:tc>
        <w:tc>
          <w:tcPr>
            <w:tcW w:w="2835" w:type="dxa"/>
          </w:tcPr>
          <w:p w14:paraId="4370F95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Restricted &amp; documented</w:t>
            </w:r>
          </w:p>
        </w:tc>
        <w:tc>
          <w:tcPr>
            <w:tcW w:w="2835" w:type="dxa"/>
          </w:tcPr>
          <w:p w14:paraId="601AC99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Disclosed</w:t>
            </w:r>
          </w:p>
        </w:tc>
        <w:tc>
          <w:tcPr>
            <w:tcW w:w="5181" w:type="dxa"/>
          </w:tcPr>
          <w:p w14:paraId="7EB45BCD" w14:textId="77777777" w:rsidR="0090391B" w:rsidRDefault="008515AD">
            <w:r>
              <w:rPr>
                <w:sz w:val="18"/>
              </w:rPr>
              <w:t>Cross‑border transfers disclosed with safeguards → Partially compliant</w:t>
            </w:r>
          </w:p>
        </w:tc>
      </w:tr>
      <w:tr w:rsidR="006F0D95" w:rsidRPr="00495F9B" w14:paraId="7A0841CA" w14:textId="77777777" w:rsidTr="00DB782E">
        <w:tc>
          <w:tcPr>
            <w:tcW w:w="3539" w:type="dxa"/>
          </w:tcPr>
          <w:p w14:paraId="7DE11813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Australian </w:t>
            </w:r>
            <w:r w:rsidRPr="006F0D95">
              <w:rPr>
                <w:sz w:val="18"/>
                <w:szCs w:val="18"/>
              </w:rPr>
              <w:t xml:space="preserve">Data Sovereignty </w:t>
            </w:r>
            <w:r>
              <w:rPr>
                <w:sz w:val="18"/>
                <w:szCs w:val="18"/>
              </w:rPr>
              <w:t>Compliance</w:t>
            </w:r>
          </w:p>
        </w:tc>
        <w:tc>
          <w:tcPr>
            <w:tcW w:w="2835" w:type="dxa"/>
          </w:tcPr>
          <w:p w14:paraId="3F6598D3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</w:t>
            </w:r>
          </w:p>
        </w:tc>
        <w:tc>
          <w:tcPr>
            <w:tcW w:w="2835" w:type="dxa"/>
          </w:tcPr>
          <w:p w14:paraId="37A49D50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4133C48E" w14:textId="77777777" w:rsidR="0090391B" w:rsidRDefault="008515AD">
            <w:r>
              <w:rPr>
                <w:sz w:val="18"/>
              </w:rPr>
              <w:t>Data stored in EU; no AU sovereignty → Non‑compliant</w:t>
            </w:r>
          </w:p>
        </w:tc>
      </w:tr>
    </w:tbl>
    <w:p w14:paraId="29D0EA28" w14:textId="2C927AD3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-171179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47E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</w:rPr>
        <w:t xml:space="preserve"> Meets Critical Requirements  </w:t>
      </w:r>
      <w:sdt>
        <w:sdtPr>
          <w:rPr>
            <w:color w:val="00968F" w:themeColor="accent2"/>
          </w:rPr>
          <w:id w:val="662355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</w:rPr>
        <w:t xml:space="preserve"> Meets Other Requirements</w:t>
      </w:r>
    </w:p>
    <w:p w14:paraId="4EB3B91A" w14:textId="77777777" w:rsidR="00A91888" w:rsidRPr="00495F9B" w:rsidRDefault="007E188F">
      <w:pPr>
        <w:pStyle w:val="Heading2"/>
        <w:rPr>
          <w:sz w:val="22"/>
          <w:szCs w:val="22"/>
        </w:rPr>
      </w:pPr>
      <w:r w:rsidRPr="00495F9B">
        <w:rPr>
          <w:sz w:val="22"/>
          <w:szCs w:val="22"/>
        </w:rPr>
        <w:lastRenderedPageBreak/>
        <w:t>3. Other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4870D87E" w14:textId="77777777" w:rsidTr="00DB782E">
        <w:tc>
          <w:tcPr>
            <w:tcW w:w="3539" w:type="dxa"/>
            <w:shd w:val="clear" w:color="auto" w:fill="DDDDDD" w:themeFill="accent4"/>
          </w:tcPr>
          <w:p w14:paraId="5FD0F99A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Framework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6F047D02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1A3C9D6E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2270476D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7109AA12" w14:textId="77777777" w:rsidTr="00DB782E">
        <w:tc>
          <w:tcPr>
            <w:tcW w:w="3539" w:type="dxa"/>
          </w:tcPr>
          <w:p w14:paraId="2C2E46F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HIPAA (Health Data)</w:t>
            </w:r>
          </w:p>
        </w:tc>
        <w:tc>
          <w:tcPr>
            <w:tcW w:w="2835" w:type="dxa"/>
          </w:tcPr>
          <w:p w14:paraId="06647E5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if handling health data</w:t>
            </w:r>
          </w:p>
        </w:tc>
        <w:tc>
          <w:tcPr>
            <w:tcW w:w="2835" w:type="dxa"/>
          </w:tcPr>
          <w:p w14:paraId="584FB3EF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Not applicable</w:t>
            </w:r>
          </w:p>
        </w:tc>
        <w:tc>
          <w:tcPr>
            <w:tcW w:w="5181" w:type="dxa"/>
          </w:tcPr>
          <w:p w14:paraId="04B6B9FC" w14:textId="77777777" w:rsidR="0090391B" w:rsidRDefault="008515AD">
            <w:r>
              <w:rPr>
                <w:sz w:val="18"/>
              </w:rPr>
              <w:t xml:space="preserve">No HIPAA compliance </w:t>
            </w:r>
            <w:proofErr w:type="gramStart"/>
            <w:r>
              <w:rPr>
                <w:sz w:val="18"/>
              </w:rPr>
              <w:t>stated;</w:t>
            </w:r>
            <w:proofErr w:type="gramEnd"/>
            <w:r>
              <w:rPr>
                <w:sz w:val="18"/>
              </w:rPr>
              <w:t xml:space="preserve"> not applicable for product → Non‑compliant / N/A</w:t>
            </w:r>
          </w:p>
        </w:tc>
      </w:tr>
      <w:tr w:rsidR="00A91888" w:rsidRPr="00495F9B" w14:paraId="355B92BC" w14:textId="77777777" w:rsidTr="00DB782E">
        <w:tc>
          <w:tcPr>
            <w:tcW w:w="3539" w:type="dxa"/>
          </w:tcPr>
          <w:p w14:paraId="1ACE773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UK Cyber Essentials Plus</w:t>
            </w:r>
          </w:p>
        </w:tc>
        <w:tc>
          <w:tcPr>
            <w:tcW w:w="2835" w:type="dxa"/>
          </w:tcPr>
          <w:p w14:paraId="7DC04A6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54F4227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34DA4A27" w14:textId="77777777" w:rsidR="0090391B" w:rsidRDefault="008515AD">
            <w:r>
              <w:rPr>
                <w:sz w:val="18"/>
              </w:rPr>
              <w:t>No Cyber Essentials information → Non‑compliant</w:t>
            </w:r>
          </w:p>
        </w:tc>
      </w:tr>
      <w:tr w:rsidR="00A91888" w:rsidRPr="00495F9B" w14:paraId="5069E151" w14:textId="77777777" w:rsidTr="00DB782E">
        <w:tc>
          <w:tcPr>
            <w:tcW w:w="3539" w:type="dxa"/>
          </w:tcPr>
          <w:p w14:paraId="1519049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FedRAMP / IRAP / NIST 800-53</w:t>
            </w:r>
          </w:p>
        </w:tc>
        <w:tc>
          <w:tcPr>
            <w:tcW w:w="2835" w:type="dxa"/>
          </w:tcPr>
          <w:p w14:paraId="7BD2344D" w14:textId="77777777" w:rsidR="00A91888" w:rsidRPr="00495F9B" w:rsidRDefault="007E188F">
            <w:pPr>
              <w:rPr>
                <w:sz w:val="18"/>
                <w:szCs w:val="18"/>
              </w:rPr>
            </w:pPr>
            <w:proofErr w:type="gramStart"/>
            <w:r w:rsidRPr="00495F9B">
              <w:rPr>
                <w:sz w:val="18"/>
                <w:szCs w:val="18"/>
              </w:rPr>
              <w:t>Recommended</w:t>
            </w:r>
            <w:proofErr w:type="gramEnd"/>
            <w:r w:rsidRPr="00495F9B">
              <w:rPr>
                <w:sz w:val="18"/>
                <w:szCs w:val="18"/>
              </w:rPr>
              <w:t xml:space="preserve"> for government data</w:t>
            </w:r>
          </w:p>
        </w:tc>
        <w:tc>
          <w:tcPr>
            <w:tcW w:w="2835" w:type="dxa"/>
          </w:tcPr>
          <w:p w14:paraId="4A2D5C31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4936A522" w14:textId="77777777" w:rsidR="0090391B" w:rsidRDefault="008515AD">
            <w:r>
              <w:rPr>
                <w:sz w:val="18"/>
              </w:rPr>
              <w:t>No FedRAMP/IRAP/NIST information → Non‑compliant</w:t>
            </w:r>
          </w:p>
        </w:tc>
      </w:tr>
      <w:tr w:rsidR="00C86E02" w:rsidRPr="00495F9B" w14:paraId="5C8CBCB5" w14:textId="77777777" w:rsidTr="00DB782E">
        <w:tc>
          <w:tcPr>
            <w:tcW w:w="3539" w:type="dxa"/>
          </w:tcPr>
          <w:p w14:paraId="08F5C3B6" w14:textId="77777777" w:rsidR="00C86E02" w:rsidRPr="00495F9B" w:rsidRDefault="00C86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2835" w:type="dxa"/>
          </w:tcPr>
          <w:p w14:paraId="5761C414" w14:textId="77777777" w:rsidR="00C86E02" w:rsidRPr="00495F9B" w:rsidRDefault="00C86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Optional</w:t>
            </w:r>
          </w:p>
        </w:tc>
        <w:tc>
          <w:tcPr>
            <w:tcW w:w="2835" w:type="dxa"/>
          </w:tcPr>
          <w:p w14:paraId="5CAC1E7D" w14:textId="77777777" w:rsidR="00C86E02" w:rsidRPr="00495F9B" w:rsidRDefault="00C86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521A787A" w14:textId="77777777" w:rsidR="00FD351E" w:rsidRDefault="008515AD">
            <w:r>
              <w:rPr>
                <w:sz w:val="18"/>
              </w:rPr>
              <w:t>Compliance with the French Data Protection Act (aligned with GDPR); DPO appointed with contact provided; defined GDPR‑aligned data retention periods (180 days post‑termination, 5 years billing, 10 years invoices).</w:t>
            </w:r>
          </w:p>
        </w:tc>
      </w:tr>
    </w:tbl>
    <w:p w14:paraId="1E30442C" w14:textId="77777777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-19553951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4C7A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</w:rPr>
        <w:t xml:space="preserve"> Meets Critical Requirements  </w:t>
      </w:r>
      <w:sdt>
        <w:sdtPr>
          <w:rPr>
            <w:color w:val="00968F" w:themeColor="accent2"/>
          </w:rPr>
          <w:id w:val="-1496008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418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</w:rPr>
        <w:t xml:space="preserve"> Meets Other Requirements</w:t>
      </w:r>
    </w:p>
    <w:p w14:paraId="3CB40C59" w14:textId="77777777" w:rsidR="00A91888" w:rsidRPr="00DB782E" w:rsidRDefault="007E188F" w:rsidP="00DB782E">
      <w:pPr>
        <w:pStyle w:val="Heading2"/>
        <w:rPr>
          <w:sz w:val="22"/>
          <w:szCs w:val="22"/>
        </w:rPr>
      </w:pPr>
      <w:r w:rsidRPr="00DB782E">
        <w:rPr>
          <w:sz w:val="22"/>
          <w:szCs w:val="22"/>
        </w:rPr>
        <w:t>4. Core Security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9292"/>
      </w:tblGrid>
      <w:tr w:rsidR="00A91888" w:rsidRPr="00495F9B" w14:paraId="48E10B80" w14:textId="77777777" w:rsidTr="00DB782E">
        <w:tc>
          <w:tcPr>
            <w:tcW w:w="1980" w:type="dxa"/>
            <w:shd w:val="clear" w:color="auto" w:fill="DDDDDD" w:themeFill="accent4"/>
          </w:tcPr>
          <w:p w14:paraId="624A8D4B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3118" w:type="dxa"/>
            <w:shd w:val="clear" w:color="auto" w:fill="DDDDDD" w:themeFill="accent4"/>
          </w:tcPr>
          <w:p w14:paraId="611B63B7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Guidance</w:t>
            </w:r>
          </w:p>
        </w:tc>
        <w:tc>
          <w:tcPr>
            <w:tcW w:w="9292" w:type="dxa"/>
            <w:shd w:val="clear" w:color="auto" w:fill="DDDDDD" w:themeFill="accent4"/>
          </w:tcPr>
          <w:p w14:paraId="72CD4BC7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768C72CE" w14:textId="77777777" w:rsidTr="00DB782E">
        <w:tc>
          <w:tcPr>
            <w:tcW w:w="1980" w:type="dxa"/>
          </w:tcPr>
          <w:p w14:paraId="7C83113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AI Model Security &amp; Governance</w:t>
            </w:r>
          </w:p>
        </w:tc>
        <w:tc>
          <w:tcPr>
            <w:tcW w:w="3118" w:type="dxa"/>
          </w:tcPr>
          <w:p w14:paraId="4B38D53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controls exist to manage model integrity, bias mitigation, explainability, and governance over model training data and updates.</w:t>
            </w:r>
          </w:p>
        </w:tc>
        <w:tc>
          <w:tcPr>
            <w:tcW w:w="9292" w:type="dxa"/>
          </w:tcPr>
          <w:p w14:paraId="5E5824E6" w14:textId="77777777" w:rsidR="0090391B" w:rsidRDefault="008515AD">
            <w:r>
              <w:rPr>
                <w:sz w:val="18"/>
              </w:rPr>
              <w:t>AI models developed internally; PII removed before use. Limited detail on model governance audits.</w:t>
            </w:r>
          </w:p>
        </w:tc>
      </w:tr>
      <w:tr w:rsidR="00A91888" w:rsidRPr="00495F9B" w14:paraId="4D9BBA18" w14:textId="77777777" w:rsidTr="00DB782E">
        <w:tc>
          <w:tcPr>
            <w:tcW w:w="1980" w:type="dxa"/>
          </w:tcPr>
          <w:p w14:paraId="051D2E3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API Security</w:t>
            </w:r>
          </w:p>
        </w:tc>
        <w:tc>
          <w:tcPr>
            <w:tcW w:w="3118" w:type="dxa"/>
          </w:tcPr>
          <w:p w14:paraId="4B82C4A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APIs are authenticated, rate-limited, encrypted, and monitored for misuse or abuse.</w:t>
            </w:r>
          </w:p>
        </w:tc>
        <w:tc>
          <w:tcPr>
            <w:tcW w:w="9292" w:type="dxa"/>
          </w:tcPr>
          <w:p w14:paraId="72C012BC" w14:textId="77777777" w:rsidR="0090391B" w:rsidRDefault="008515AD">
            <w:r>
              <w:rPr>
                <w:sz w:val="18"/>
              </w:rPr>
              <w:t>HTTPS/SSL enforced; strong password controls; optional 2FA. No explicit API security details.</w:t>
            </w:r>
          </w:p>
        </w:tc>
      </w:tr>
      <w:tr w:rsidR="00A91888" w:rsidRPr="00495F9B" w14:paraId="74567F1C" w14:textId="77777777" w:rsidTr="00DB782E">
        <w:tc>
          <w:tcPr>
            <w:tcW w:w="1980" w:type="dxa"/>
          </w:tcPr>
          <w:p w14:paraId="6A3F180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Segregation &amp; Isolation</w:t>
            </w:r>
          </w:p>
        </w:tc>
        <w:tc>
          <w:tcPr>
            <w:tcW w:w="3118" w:type="dxa"/>
          </w:tcPr>
          <w:p w14:paraId="118A120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customer or client data is logically or physically isolated to prevent cross-tenant access or leakage.</w:t>
            </w:r>
          </w:p>
        </w:tc>
        <w:tc>
          <w:tcPr>
            <w:tcW w:w="9292" w:type="dxa"/>
          </w:tcPr>
          <w:p w14:paraId="78E13FB8" w14:textId="77777777" w:rsidR="0090391B" w:rsidRDefault="008515AD">
            <w:r>
              <w:rPr>
                <w:sz w:val="18"/>
              </w:rPr>
              <w:t>AWS EU hosting provides logical isolation but no explicit statement on tenant segregation.</w:t>
            </w:r>
          </w:p>
        </w:tc>
      </w:tr>
      <w:tr w:rsidR="00A91888" w:rsidRPr="00495F9B" w14:paraId="5C35B82F" w14:textId="77777777" w:rsidTr="00DB782E">
        <w:tc>
          <w:tcPr>
            <w:tcW w:w="1980" w:type="dxa"/>
          </w:tcPr>
          <w:p w14:paraId="35574C6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Audit Logging &amp; Monitoring</w:t>
            </w:r>
          </w:p>
        </w:tc>
        <w:tc>
          <w:tcPr>
            <w:tcW w:w="3118" w:type="dxa"/>
          </w:tcPr>
          <w:p w14:paraId="711A2523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access and system activity are logged, retained, and actively monitored for unusual activity.</w:t>
            </w:r>
          </w:p>
        </w:tc>
        <w:tc>
          <w:tcPr>
            <w:tcW w:w="9292" w:type="dxa"/>
          </w:tcPr>
          <w:p w14:paraId="130FB23E" w14:textId="77777777" w:rsidR="0090391B" w:rsidRDefault="008515AD">
            <w:r>
              <w:rPr>
                <w:sz w:val="18"/>
              </w:rPr>
              <w:t>No explicit logging/monitoring practices documented.</w:t>
            </w:r>
          </w:p>
        </w:tc>
      </w:tr>
      <w:tr w:rsidR="00A91888" w:rsidRPr="00495F9B" w14:paraId="16702E67" w14:textId="77777777" w:rsidTr="00DB782E">
        <w:tc>
          <w:tcPr>
            <w:tcW w:w="1980" w:type="dxa"/>
          </w:tcPr>
          <w:p w14:paraId="13E7BDB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lastRenderedPageBreak/>
              <w:t>Secure Development Lifecycle (SDLC)</w:t>
            </w:r>
          </w:p>
        </w:tc>
        <w:tc>
          <w:tcPr>
            <w:tcW w:w="3118" w:type="dxa"/>
          </w:tcPr>
          <w:p w14:paraId="3C66CD4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secure coding, testing, and change management processes are followed for both AI components and supporting systems.</w:t>
            </w:r>
          </w:p>
        </w:tc>
        <w:tc>
          <w:tcPr>
            <w:tcW w:w="9292" w:type="dxa"/>
          </w:tcPr>
          <w:p w14:paraId="4EDD2F66" w14:textId="77777777" w:rsidR="0090391B" w:rsidRDefault="008515AD">
            <w:r>
              <w:rPr>
                <w:sz w:val="18"/>
              </w:rPr>
              <w:t>No SDLC or secure development documentation provided.</w:t>
            </w:r>
          </w:p>
        </w:tc>
      </w:tr>
      <w:tr w:rsidR="00A91888" w:rsidRPr="00495F9B" w14:paraId="27EB50C2" w14:textId="77777777" w:rsidTr="00DB782E">
        <w:tc>
          <w:tcPr>
            <w:tcW w:w="1980" w:type="dxa"/>
          </w:tcPr>
          <w:p w14:paraId="68B0F0C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Third-Party &amp; Supply Chain Risk Management</w:t>
            </w:r>
          </w:p>
        </w:tc>
        <w:tc>
          <w:tcPr>
            <w:tcW w:w="3118" w:type="dxa"/>
          </w:tcPr>
          <w:p w14:paraId="6712919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key third-party providers (e.g. cloud, API, or data suppliers) are reviewed regularly and maintain appropriate certifications.</w:t>
            </w:r>
          </w:p>
        </w:tc>
        <w:tc>
          <w:tcPr>
            <w:tcW w:w="9292" w:type="dxa"/>
          </w:tcPr>
          <w:p w14:paraId="4E68DCCC" w14:textId="77777777" w:rsidR="0090391B" w:rsidRDefault="008515AD">
            <w:r>
              <w:rPr>
                <w:sz w:val="18"/>
              </w:rPr>
              <w:t>Third parties include AWS, Stripe, Google APIs; compliance stated for these providers but no formal supply‑chain review process.</w:t>
            </w:r>
          </w:p>
        </w:tc>
      </w:tr>
    </w:tbl>
    <w:p w14:paraId="0985E35E" w14:textId="51344FC9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</w:rPr>
        <w:t>Section Result:</w:t>
      </w:r>
      <w:r w:rsidRPr="00DB782E">
        <w:rPr>
          <w:color w:val="00968F" w:themeColor="accent2"/>
        </w:rPr>
        <w:t xml:space="preserve"> </w:t>
      </w:r>
      <w:sdt>
        <w:sdtPr>
          <w:rPr>
            <w:color w:val="00968F" w:themeColor="accent2"/>
          </w:rPr>
          <w:id w:val="23644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47E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</w:rPr>
        <w:t xml:space="preserve"> </w:t>
      </w:r>
      <w:r>
        <w:rPr>
          <w:color w:val="00968F" w:themeColor="accent2"/>
        </w:rPr>
        <w:t>Pass</w:t>
      </w:r>
      <w:r w:rsidRPr="00DB782E">
        <w:rPr>
          <w:color w:val="00968F" w:themeColor="accent2"/>
        </w:rPr>
        <w:t xml:space="preserve">  </w:t>
      </w:r>
      <w:sdt>
        <w:sdtPr>
          <w:rPr>
            <w:color w:val="00968F" w:themeColor="accent2"/>
          </w:rPr>
          <w:id w:val="216022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747E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</w:rPr>
        <w:t xml:space="preserve"> </w:t>
      </w:r>
      <w:r>
        <w:rPr>
          <w:color w:val="00968F" w:themeColor="accent2"/>
        </w:rPr>
        <w:t>Fail</w:t>
      </w:r>
    </w:p>
    <w:p w14:paraId="70704C29" w14:textId="77777777" w:rsidR="007E188F" w:rsidRDefault="007E188F">
      <w:pPr>
        <w:rPr>
          <w:b/>
          <w:bCs/>
          <w:sz w:val="18"/>
          <w:szCs w:val="18"/>
        </w:rPr>
      </w:pPr>
      <w:r w:rsidRPr="007E188F">
        <w:rPr>
          <w:b/>
          <w:bCs/>
          <w:sz w:val="18"/>
          <w:szCs w:val="18"/>
        </w:rPr>
        <w:t>Notes:</w:t>
      </w:r>
    </w:p>
    <w:p w14:paraId="1F26B7E2" w14:textId="77777777" w:rsidR="00242969" w:rsidRPr="00C86E02" w:rsidRDefault="00242969" w:rsidP="003025DE">
      <w:pPr>
        <w:rPr>
          <w:sz w:val="18"/>
          <w:szCs w:val="18"/>
        </w:rPr>
      </w:pPr>
      <w:r w:rsidRPr="00C86E02">
        <w:rPr>
          <w:b/>
          <w:bCs/>
          <w:sz w:val="18"/>
          <w:szCs w:val="18"/>
        </w:rPr>
        <w:t>Key Strength</w:t>
      </w:r>
      <w:r w:rsidRPr="00C86E02">
        <w:rPr>
          <w:sz w:val="18"/>
          <w:szCs w:val="18"/>
        </w:rPr>
        <w:t xml:space="preserve">: GDPR compliance, clear data handling policies, and internal AI model development with </w:t>
      </w:r>
      <w:proofErr w:type="spellStart"/>
      <w:r w:rsidRPr="00C86E02">
        <w:rPr>
          <w:sz w:val="18"/>
          <w:szCs w:val="18"/>
        </w:rPr>
        <w:t>anonymisation</w:t>
      </w:r>
      <w:proofErr w:type="spellEnd"/>
      <w:r w:rsidRPr="00C86E02">
        <w:rPr>
          <w:sz w:val="18"/>
          <w:szCs w:val="18"/>
        </w:rPr>
        <w:t>.</w:t>
      </w:r>
    </w:p>
    <w:p w14:paraId="2B691DAA" w14:textId="77777777" w:rsidR="00242969" w:rsidRPr="00C86E02" w:rsidRDefault="00242969" w:rsidP="009E5CE4">
      <w:pPr>
        <w:rPr>
          <w:b/>
          <w:bCs/>
          <w:sz w:val="14"/>
          <w:szCs w:val="14"/>
          <w:lang w:val="en-AU"/>
        </w:rPr>
      </w:pPr>
      <w:r w:rsidRPr="00C86E02">
        <w:rPr>
          <w:b/>
          <w:bCs/>
          <w:sz w:val="18"/>
          <w:szCs w:val="18"/>
        </w:rPr>
        <w:t>Key Concern</w:t>
      </w:r>
      <w:r w:rsidRPr="00C86E02">
        <w:rPr>
          <w:sz w:val="18"/>
          <w:szCs w:val="18"/>
        </w:rPr>
        <w:t>: Lack of formal certifications (SOC 2, ISO 27001, ISO 27701), limited transparency on security audits and logging.</w:t>
      </w:r>
    </w:p>
    <w:p w14:paraId="7AA3BDF3" w14:textId="77777777" w:rsidR="00242969" w:rsidRPr="00C86E02" w:rsidRDefault="00242969" w:rsidP="009E5CE4">
      <w:pPr>
        <w:rPr>
          <w:b/>
          <w:bCs/>
          <w:sz w:val="14"/>
          <w:szCs w:val="14"/>
          <w:lang w:val="en-AU"/>
        </w:rPr>
      </w:pPr>
      <w:r w:rsidRPr="00C86E02">
        <w:rPr>
          <w:b/>
          <w:bCs/>
          <w:sz w:val="18"/>
          <w:szCs w:val="18"/>
        </w:rPr>
        <w:t>Recommendation</w:t>
      </w:r>
      <w:r w:rsidRPr="00C86E02">
        <w:rPr>
          <w:sz w:val="18"/>
          <w:szCs w:val="18"/>
        </w:rPr>
        <w:t xml:space="preserve">: Suitable for marketing teams and SMEs requiring GDPR-compliant AI content </w:t>
      </w:r>
      <w:proofErr w:type="gramStart"/>
      <w:r w:rsidRPr="00C86E02">
        <w:rPr>
          <w:sz w:val="18"/>
          <w:szCs w:val="18"/>
        </w:rPr>
        <w:t>generation, but</w:t>
      </w:r>
      <w:proofErr w:type="gramEnd"/>
      <w:r w:rsidRPr="00C86E02">
        <w:rPr>
          <w:sz w:val="18"/>
          <w:szCs w:val="18"/>
        </w:rPr>
        <w:t xml:space="preserve"> not recommended for regulated industries needing certified security frameworks.</w:t>
      </w:r>
    </w:p>
    <w:p w14:paraId="76BB0025" w14:textId="77777777" w:rsidR="00C86E02" w:rsidRDefault="00C86E02" w:rsidP="00C86E02">
      <w:pPr>
        <w:spacing w:after="0" w:line="240" w:lineRule="auto"/>
        <w:jc w:val="center"/>
        <w:rPr>
          <w:b/>
          <w:bCs/>
          <w:i/>
          <w:iCs/>
          <w:color w:val="0119B7" w:themeColor="accent1"/>
          <w:lang w:val="en-AU"/>
        </w:rPr>
      </w:pPr>
      <w:r w:rsidRPr="00C86E02">
        <w:rPr>
          <w:b/>
          <w:bCs/>
          <w:i/>
          <w:iCs/>
          <w:color w:val="0119B7" w:themeColor="accent1"/>
          <w:lang w:val="en-AU"/>
        </w:rPr>
        <w:t>Overall security posture is moderate, with strong GDPR-aligned privacy practices and solid technical controls (HTTPS, password policies, 2FA), but weakened by the absence of formal security certifications such as SOC 2 or ISO 27001 and limited transparency around logging, monitoring, and secure development processes</w:t>
      </w:r>
    </w:p>
    <w:p w14:paraId="7F0188CB" w14:textId="77777777" w:rsidR="00C86E02" w:rsidRDefault="00C86E02" w:rsidP="006B46D8">
      <w:pPr>
        <w:spacing w:after="0" w:line="240" w:lineRule="auto"/>
        <w:rPr>
          <w:b/>
          <w:bCs/>
          <w:i/>
          <w:iCs/>
          <w:color w:val="0119B7" w:themeColor="accent1"/>
          <w:lang w:val="en-AU"/>
        </w:rPr>
      </w:pPr>
    </w:p>
    <w:p w14:paraId="78E9CF99" w14:textId="77777777" w:rsidR="006B46D8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</w:rPr>
        <w:t>Completed By:</w:t>
      </w:r>
      <w:r w:rsidR="00BB5D1C" w:rsidRPr="00DB782E">
        <w:rPr>
          <w:b/>
          <w:bCs/>
          <w:color w:val="00968F" w:themeColor="accent2"/>
        </w:rPr>
        <w:t xml:space="preserve"> </w:t>
      </w:r>
      <w:r w:rsidR="00BB5D1C" w:rsidRPr="00DB782E">
        <w:rPr>
          <w:color w:val="00968F" w:themeColor="accent2"/>
        </w:rPr>
        <w:t>James Treleaven</w:t>
      </w:r>
      <w:r w:rsidRPr="00DB782E">
        <w:rPr>
          <w:b/>
          <w:bCs/>
          <w:color w:val="00968F" w:themeColor="accent2"/>
        </w:rPr>
        <w:tab/>
      </w:r>
      <w:r w:rsidRPr="00DB782E">
        <w:rPr>
          <w:b/>
          <w:bCs/>
          <w:color w:val="00968F" w:themeColor="accent2"/>
        </w:rPr>
        <w:tab/>
      </w:r>
      <w:r w:rsidRPr="00DB782E">
        <w:rPr>
          <w:b/>
          <w:bCs/>
          <w:color w:val="00968F" w:themeColor="accent2"/>
        </w:rPr>
        <w:tab/>
      </w:r>
    </w:p>
    <w:p w14:paraId="3CCE2A87" w14:textId="2A751A50" w:rsidR="007E188F" w:rsidRPr="00DB782E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</w:rPr>
        <w:t>Date:</w:t>
      </w:r>
      <w:r w:rsidR="00BB5D1C" w:rsidRPr="00DB782E">
        <w:rPr>
          <w:b/>
          <w:bCs/>
          <w:color w:val="00968F" w:themeColor="accent2"/>
        </w:rPr>
        <w:t xml:space="preserve"> </w:t>
      </w:r>
      <w:r w:rsidR="005D5418">
        <w:rPr>
          <w:color w:val="00968F" w:themeColor="accent2"/>
        </w:rPr>
        <w:t>1</w:t>
      </w:r>
      <w:r w:rsidR="004E747E">
        <w:rPr>
          <w:color w:val="00968F" w:themeColor="accent2"/>
        </w:rPr>
        <w:t>8</w:t>
      </w:r>
      <w:r w:rsidR="00DB782E" w:rsidRPr="00DB782E">
        <w:rPr>
          <w:color w:val="00968F" w:themeColor="accent2"/>
        </w:rPr>
        <w:t xml:space="preserve"> </w:t>
      </w:r>
      <w:r w:rsidR="005D5418">
        <w:rPr>
          <w:color w:val="00968F" w:themeColor="accent2"/>
        </w:rPr>
        <w:t>November</w:t>
      </w:r>
      <w:r w:rsidR="00DB782E" w:rsidRPr="00DB782E">
        <w:rPr>
          <w:color w:val="00968F" w:themeColor="accent2"/>
        </w:rPr>
        <w:t xml:space="preserve"> 2025</w:t>
      </w:r>
    </w:p>
    <w:sectPr w:rsidR="007E188F" w:rsidRPr="00DB782E" w:rsidSect="00495F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BD2E" w14:textId="77777777" w:rsidR="008515AD" w:rsidRDefault="008515AD" w:rsidP="00495F9B">
      <w:pPr>
        <w:spacing w:after="0" w:line="240" w:lineRule="auto"/>
      </w:pPr>
      <w:r>
        <w:separator/>
      </w:r>
    </w:p>
  </w:endnote>
  <w:endnote w:type="continuationSeparator" w:id="0">
    <w:p w14:paraId="667CC569" w14:textId="77777777" w:rsidR="008515AD" w:rsidRDefault="008515AD" w:rsidP="0049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600" w14:textId="77777777" w:rsidR="00E47FD3" w:rsidRDefault="00E47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F8AD" w14:textId="77777777" w:rsidR="00E47FD3" w:rsidRPr="00572826" w:rsidRDefault="00572826">
    <w:pPr>
      <w:pStyle w:val="Footer"/>
      <w:rPr>
        <w:i/>
        <w:iCs/>
        <w:sz w:val="16"/>
        <w:szCs w:val="16"/>
      </w:rPr>
    </w:pPr>
    <w:r w:rsidRPr="00572826">
      <w:rPr>
        <w:i/>
        <w:iCs/>
        <w:sz w:val="16"/>
        <w:szCs w:val="16"/>
      </w:rPr>
      <w:fldChar w:fldCharType="begin"/>
    </w:r>
    <w:r w:rsidRPr="00572826">
      <w:rPr>
        <w:rFonts w:cs="Times New Roman"/>
        <w:i/>
        <w:iCs/>
        <w:sz w:val="16"/>
        <w:szCs w:val="16"/>
        <w:lang w:val="en-AU"/>
      </w:rPr>
      <w:instrText xml:space="preserve"> FILENAME \* MERGEFORMAT </w:instrText>
    </w:r>
    <w:r w:rsidRPr="00572826">
      <w:rPr>
        <w:i/>
        <w:iCs/>
        <w:sz w:val="16"/>
        <w:szCs w:val="16"/>
      </w:rPr>
      <w:fldChar w:fldCharType="separate"/>
    </w:r>
    <w:r w:rsidRPr="00572826">
      <w:rPr>
        <w:rFonts w:cs="Times New Roman"/>
        <w:i/>
        <w:iCs/>
        <w:noProof/>
        <w:sz w:val="16"/>
        <w:szCs w:val="16"/>
        <w:lang w:val="en-AU"/>
      </w:rPr>
      <w:t>Cyber_Security_Scorecard_RelevanceAI_Pro</w:t>
    </w:r>
    <w:r w:rsidRPr="00572826">
      <w:rPr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652B" w14:textId="77777777" w:rsidR="00E47FD3" w:rsidRDefault="00E4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AE30" w14:textId="77777777" w:rsidR="008515AD" w:rsidRDefault="008515AD" w:rsidP="00495F9B">
      <w:pPr>
        <w:spacing w:after="0" w:line="240" w:lineRule="auto"/>
      </w:pPr>
      <w:r>
        <w:separator/>
      </w:r>
    </w:p>
  </w:footnote>
  <w:footnote w:type="continuationSeparator" w:id="0">
    <w:p w14:paraId="6F33CF0B" w14:textId="77777777" w:rsidR="008515AD" w:rsidRDefault="008515AD" w:rsidP="0049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BED3" w14:textId="77777777" w:rsidR="00E47FD3" w:rsidRDefault="00E47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CB3D" w14:textId="77777777" w:rsidR="00E47FD3" w:rsidRDefault="001358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9256C7" wp14:editId="6A17FB10">
          <wp:simplePos x="0" y="0"/>
          <wp:positionH relativeFrom="column">
            <wp:posOffset>6381750</wp:posOffset>
          </wp:positionH>
          <wp:positionV relativeFrom="paragraph">
            <wp:posOffset>-323849</wp:posOffset>
          </wp:positionV>
          <wp:extent cx="2646919" cy="603460"/>
          <wp:effectExtent l="0" t="0" r="0" b="0"/>
          <wp:wrapNone/>
          <wp:docPr id="1758013389" name="Picture 3" descr="A blue text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3389" name="Picture 3" descr="A blue text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0916" cy="60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6059" w14:textId="77777777" w:rsidR="00E47FD3" w:rsidRDefault="00E47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E79B2"/>
    <w:multiLevelType w:val="hybridMultilevel"/>
    <w:tmpl w:val="F1EED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453BB"/>
    <w:multiLevelType w:val="hybridMultilevel"/>
    <w:tmpl w:val="BFBC4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E7D1D"/>
    <w:multiLevelType w:val="hybridMultilevel"/>
    <w:tmpl w:val="E9E6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68F8"/>
    <w:multiLevelType w:val="hybridMultilevel"/>
    <w:tmpl w:val="8F4A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651C"/>
    <w:multiLevelType w:val="hybridMultilevel"/>
    <w:tmpl w:val="45EA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77713">
    <w:abstractNumId w:val="8"/>
  </w:num>
  <w:num w:numId="2" w16cid:durableId="1651130564">
    <w:abstractNumId w:val="6"/>
  </w:num>
  <w:num w:numId="3" w16cid:durableId="1464621065">
    <w:abstractNumId w:val="5"/>
  </w:num>
  <w:num w:numId="4" w16cid:durableId="955987491">
    <w:abstractNumId w:val="4"/>
  </w:num>
  <w:num w:numId="5" w16cid:durableId="1430544715">
    <w:abstractNumId w:val="7"/>
  </w:num>
  <w:num w:numId="6" w16cid:durableId="1008797928">
    <w:abstractNumId w:val="3"/>
  </w:num>
  <w:num w:numId="7" w16cid:durableId="2144808896">
    <w:abstractNumId w:val="2"/>
  </w:num>
  <w:num w:numId="8" w16cid:durableId="1657371318">
    <w:abstractNumId w:val="1"/>
  </w:num>
  <w:num w:numId="9" w16cid:durableId="2002922820">
    <w:abstractNumId w:val="0"/>
  </w:num>
  <w:num w:numId="10" w16cid:durableId="376321879">
    <w:abstractNumId w:val="12"/>
  </w:num>
  <w:num w:numId="11" w16cid:durableId="241645660">
    <w:abstractNumId w:val="9"/>
  </w:num>
  <w:num w:numId="12" w16cid:durableId="583613595">
    <w:abstractNumId w:val="13"/>
  </w:num>
  <w:num w:numId="13" w16cid:durableId="1738697860">
    <w:abstractNumId w:val="11"/>
  </w:num>
  <w:num w:numId="14" w16cid:durableId="910041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468"/>
    <w:rsid w:val="00015233"/>
    <w:rsid w:val="00034346"/>
    <w:rsid w:val="00034616"/>
    <w:rsid w:val="000507FF"/>
    <w:rsid w:val="0006063C"/>
    <w:rsid w:val="000707C8"/>
    <w:rsid w:val="00076279"/>
    <w:rsid w:val="000A4789"/>
    <w:rsid w:val="000D19A8"/>
    <w:rsid w:val="000F3A9C"/>
    <w:rsid w:val="00123D84"/>
    <w:rsid w:val="00135832"/>
    <w:rsid w:val="0015074B"/>
    <w:rsid w:val="00153880"/>
    <w:rsid w:val="0016633E"/>
    <w:rsid w:val="001E242C"/>
    <w:rsid w:val="0021010B"/>
    <w:rsid w:val="00242969"/>
    <w:rsid w:val="002745ED"/>
    <w:rsid w:val="0029639D"/>
    <w:rsid w:val="002C704F"/>
    <w:rsid w:val="002F5C21"/>
    <w:rsid w:val="0030143A"/>
    <w:rsid w:val="003025DE"/>
    <w:rsid w:val="0031396B"/>
    <w:rsid w:val="00326F90"/>
    <w:rsid w:val="003340EB"/>
    <w:rsid w:val="003363B4"/>
    <w:rsid w:val="00344848"/>
    <w:rsid w:val="00355D24"/>
    <w:rsid w:val="00361451"/>
    <w:rsid w:val="003E07D1"/>
    <w:rsid w:val="00436012"/>
    <w:rsid w:val="00495F9B"/>
    <w:rsid w:val="004E44A7"/>
    <w:rsid w:val="004E747E"/>
    <w:rsid w:val="00521A28"/>
    <w:rsid w:val="00572826"/>
    <w:rsid w:val="005740FE"/>
    <w:rsid w:val="00582040"/>
    <w:rsid w:val="005A030C"/>
    <w:rsid w:val="005A7CC0"/>
    <w:rsid w:val="005B497F"/>
    <w:rsid w:val="005D5418"/>
    <w:rsid w:val="00603B32"/>
    <w:rsid w:val="006B46D8"/>
    <w:rsid w:val="006E47A6"/>
    <w:rsid w:val="006F0D95"/>
    <w:rsid w:val="00767124"/>
    <w:rsid w:val="007A2B52"/>
    <w:rsid w:val="007C0543"/>
    <w:rsid w:val="007C7236"/>
    <w:rsid w:val="007E188F"/>
    <w:rsid w:val="008022DE"/>
    <w:rsid w:val="008515AD"/>
    <w:rsid w:val="00854417"/>
    <w:rsid w:val="00885D87"/>
    <w:rsid w:val="00896576"/>
    <w:rsid w:val="0089713C"/>
    <w:rsid w:val="0090391B"/>
    <w:rsid w:val="00911E61"/>
    <w:rsid w:val="00937F44"/>
    <w:rsid w:val="009C2D19"/>
    <w:rsid w:val="009E5CE4"/>
    <w:rsid w:val="00A055A2"/>
    <w:rsid w:val="00A4654C"/>
    <w:rsid w:val="00A61A92"/>
    <w:rsid w:val="00A91888"/>
    <w:rsid w:val="00A93BFB"/>
    <w:rsid w:val="00AA1D8D"/>
    <w:rsid w:val="00AB4572"/>
    <w:rsid w:val="00AC2F3D"/>
    <w:rsid w:val="00AF084E"/>
    <w:rsid w:val="00AF7CDA"/>
    <w:rsid w:val="00B255FC"/>
    <w:rsid w:val="00B47730"/>
    <w:rsid w:val="00B600CA"/>
    <w:rsid w:val="00B87363"/>
    <w:rsid w:val="00BA2DAE"/>
    <w:rsid w:val="00BB5D1C"/>
    <w:rsid w:val="00BD4C7A"/>
    <w:rsid w:val="00BF580B"/>
    <w:rsid w:val="00C273DA"/>
    <w:rsid w:val="00C56BFE"/>
    <w:rsid w:val="00C86E02"/>
    <w:rsid w:val="00C956B3"/>
    <w:rsid w:val="00CA32CE"/>
    <w:rsid w:val="00CB0664"/>
    <w:rsid w:val="00CC0E5D"/>
    <w:rsid w:val="00CD64FD"/>
    <w:rsid w:val="00CF0B97"/>
    <w:rsid w:val="00D102A1"/>
    <w:rsid w:val="00D14E88"/>
    <w:rsid w:val="00D24A53"/>
    <w:rsid w:val="00DB782E"/>
    <w:rsid w:val="00DC44A0"/>
    <w:rsid w:val="00DD3E5E"/>
    <w:rsid w:val="00DF6D30"/>
    <w:rsid w:val="00E1255E"/>
    <w:rsid w:val="00E4516C"/>
    <w:rsid w:val="00E47FD3"/>
    <w:rsid w:val="00E66780"/>
    <w:rsid w:val="00E77199"/>
    <w:rsid w:val="00EA5F63"/>
    <w:rsid w:val="00EB41E8"/>
    <w:rsid w:val="00EF5369"/>
    <w:rsid w:val="00F21DC6"/>
    <w:rsid w:val="00F65535"/>
    <w:rsid w:val="00FC693F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DF6DB"/>
  <w14:defaultImageDpi w14:val="300"/>
  <w15:docId w15:val="{E41C1519-200A-4964-81B1-391688A5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C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119B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0C5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119B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119B7" w:themeColor="accent1"/>
      </w:pBdr>
      <w:spacing w:before="200" w:after="280"/>
      <w:ind w:left="936" w:right="936"/>
    </w:pPr>
    <w:rPr>
      <w:b/>
      <w:bCs/>
      <w:i/>
      <w:iCs/>
      <w:color w:val="0119B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119B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119B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00968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00968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1288" w:themeColor="accent1" w:themeShade="BF"/>
    </w:rPr>
    <w:tblPr>
      <w:tblStyleRowBandSize w:val="1"/>
      <w:tblStyleColBandSize w:val="1"/>
      <w:tblBorders>
        <w:top w:val="single" w:sz="8" w:space="0" w:color="0119B7" w:themeColor="accent1"/>
        <w:bottom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706B" w:themeColor="accent2" w:themeShade="BF"/>
    </w:rPr>
    <w:tblPr>
      <w:tblStyleRowBandSize w:val="1"/>
      <w:tblStyleColBandSize w:val="1"/>
      <w:tblBorders>
        <w:top w:val="single" w:sz="8" w:space="0" w:color="00968F" w:themeColor="accent2"/>
        <w:bottom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D1120" w:themeColor="accent3" w:themeShade="BF"/>
    </w:rPr>
    <w:tblPr>
      <w:tblStyleRowBandSize w:val="1"/>
      <w:tblStyleColBandSize w:val="1"/>
      <w:tblBorders>
        <w:top w:val="single" w:sz="8" w:space="0" w:color="12172B" w:themeColor="accent3"/>
        <w:bottom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A5A5A5" w:themeColor="accent4" w:themeShade="BF"/>
    </w:rPr>
    <w:tblPr>
      <w:tblStyleRowBandSize w:val="1"/>
      <w:tblStyleColBandSize w:val="1"/>
      <w:tblBorders>
        <w:top w:val="single" w:sz="8" w:space="0" w:color="DDDDDD" w:themeColor="accent4"/>
        <w:bottom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B71A23" w:themeColor="accent5" w:themeShade="BF"/>
    </w:rPr>
    <w:tblPr>
      <w:tblStyleRowBandSize w:val="1"/>
      <w:tblStyleColBandSize w:val="1"/>
      <w:tblBorders>
        <w:top w:val="single" w:sz="8" w:space="0" w:color="E23741" w:themeColor="accent5"/>
        <w:bottom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48932F" w:themeColor="accent6" w:themeShade="BF"/>
    </w:rPr>
    <w:tblPr>
      <w:tblStyleRowBandSize w:val="1"/>
      <w:tblStyleColBandSize w:val="1"/>
      <w:tblBorders>
        <w:top w:val="single" w:sz="8" w:space="0" w:color="63C242" w:themeColor="accent6"/>
        <w:bottom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1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  <w:shd w:val="clear" w:color="auto" w:fill="AEB9FE" w:themeFill="accent1" w:themeFillTint="3F"/>
      </w:tcPr>
    </w:tblStylePr>
    <w:tblStylePr w:type="band2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1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  <w:shd w:val="clear" w:color="auto" w:fill="A6FFFA" w:themeFill="accent2" w:themeFillTint="3F"/>
      </w:tcPr>
    </w:tblStylePr>
    <w:tblStylePr w:type="band2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1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  <w:shd w:val="clear" w:color="auto" w:fill="B0B9DE" w:themeFill="accent3" w:themeFillTint="3F"/>
      </w:tcPr>
    </w:tblStylePr>
    <w:tblStylePr w:type="band2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1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1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  <w:shd w:val="clear" w:color="auto" w:fill="F7CDCF" w:themeFill="accent5" w:themeFillTint="3F"/>
      </w:tcPr>
    </w:tblStylePr>
    <w:tblStylePr w:type="band2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1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  <w:shd w:val="clear" w:color="auto" w:fill="D8F0D0" w:themeFill="accent6" w:themeFillTint="3F"/>
      </w:tcPr>
    </w:tblStylePr>
    <w:tblStylePr w:type="band2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9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19B7" w:themeColor="accen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band1Vert">
      <w:tblPr/>
      <w:tcPr>
        <w:shd w:val="clear" w:color="auto" w:fill="AEB9F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8F" w:themeColor="accent2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band1Vert">
      <w:tblPr/>
      <w:tcPr>
        <w:shd w:val="clear" w:color="auto" w:fill="A6FFF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2B" w:themeColor="accent3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band1Vert">
      <w:tblPr/>
      <w:tcPr>
        <w:shd w:val="clear" w:color="auto" w:fill="B0B9D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4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3741" w:themeColor="accent5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band1Vert">
      <w:tblPr/>
      <w:tcPr>
        <w:shd w:val="clear" w:color="auto" w:fill="F7CDC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C242" w:themeColor="accent6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band1Vert">
      <w:tblPr/>
      <w:tcPr>
        <w:shd w:val="clear" w:color="auto" w:fill="D8F0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19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19B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19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19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8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8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8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17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17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17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B9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374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37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37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C24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C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C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0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C2BFD" w:themeColor="accent1" w:themeTint="BF"/>
        <w:left w:val="single" w:sz="8" w:space="0" w:color="0C2BFD" w:themeColor="accent1" w:themeTint="BF"/>
        <w:bottom w:val="single" w:sz="8" w:space="0" w:color="0C2BFD" w:themeColor="accent1" w:themeTint="BF"/>
        <w:right w:val="single" w:sz="8" w:space="0" w:color="0C2BFD" w:themeColor="accent1" w:themeTint="BF"/>
        <w:insideH w:val="single" w:sz="8" w:space="0" w:color="0C2BFD" w:themeColor="accent1" w:themeTint="BF"/>
        <w:insideV w:val="single" w:sz="8" w:space="0" w:color="0C2BFD" w:themeColor="accent1" w:themeTint="BF"/>
      </w:tblBorders>
    </w:tblPr>
    <w:tcPr>
      <w:shd w:val="clear" w:color="auto" w:fill="AE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C2B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shd w:val="clear" w:color="auto" w:fill="5D72F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0E5" w:themeColor="accent2" w:themeTint="BF"/>
        <w:left w:val="single" w:sz="8" w:space="0" w:color="00F0E5" w:themeColor="accent2" w:themeTint="BF"/>
        <w:bottom w:val="single" w:sz="8" w:space="0" w:color="00F0E5" w:themeColor="accent2" w:themeTint="BF"/>
        <w:right w:val="single" w:sz="8" w:space="0" w:color="00F0E5" w:themeColor="accent2" w:themeTint="BF"/>
        <w:insideH w:val="single" w:sz="8" w:space="0" w:color="00F0E5" w:themeColor="accent2" w:themeTint="BF"/>
        <w:insideV w:val="single" w:sz="8" w:space="0" w:color="00F0E5" w:themeColor="accent2" w:themeTint="BF"/>
      </w:tblBorders>
    </w:tblPr>
    <w:tcPr>
      <w:shd w:val="clear" w:color="auto" w:fill="A6FF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0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shd w:val="clear" w:color="auto" w:fill="4BFFF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3417A" w:themeColor="accent3" w:themeTint="BF"/>
        <w:left w:val="single" w:sz="8" w:space="0" w:color="33417A" w:themeColor="accent3" w:themeTint="BF"/>
        <w:bottom w:val="single" w:sz="8" w:space="0" w:color="33417A" w:themeColor="accent3" w:themeTint="BF"/>
        <w:right w:val="single" w:sz="8" w:space="0" w:color="33417A" w:themeColor="accent3" w:themeTint="BF"/>
        <w:insideH w:val="single" w:sz="8" w:space="0" w:color="33417A" w:themeColor="accent3" w:themeTint="BF"/>
        <w:insideV w:val="single" w:sz="8" w:space="0" w:color="33417A" w:themeColor="accent3" w:themeTint="BF"/>
      </w:tblBorders>
    </w:tblPr>
    <w:tcPr>
      <w:shd w:val="clear" w:color="auto" w:fill="B0B9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41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shd w:val="clear" w:color="auto" w:fill="6173B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4" w:themeTint="BF"/>
        <w:left w:val="single" w:sz="8" w:space="0" w:color="E5E5E5" w:themeColor="accent4" w:themeTint="BF"/>
        <w:bottom w:val="single" w:sz="8" w:space="0" w:color="E5E5E5" w:themeColor="accent4" w:themeTint="BF"/>
        <w:right w:val="single" w:sz="8" w:space="0" w:color="E5E5E5" w:themeColor="accent4" w:themeTint="BF"/>
        <w:insideH w:val="single" w:sz="8" w:space="0" w:color="E5E5E5" w:themeColor="accent4" w:themeTint="BF"/>
        <w:insideV w:val="single" w:sz="8" w:space="0" w:color="E5E5E5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shd w:val="clear" w:color="auto" w:fill="EEEEE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6970" w:themeColor="accent5" w:themeTint="BF"/>
        <w:left w:val="single" w:sz="8" w:space="0" w:color="E96970" w:themeColor="accent5" w:themeTint="BF"/>
        <w:bottom w:val="single" w:sz="8" w:space="0" w:color="E96970" w:themeColor="accent5" w:themeTint="BF"/>
        <w:right w:val="single" w:sz="8" w:space="0" w:color="E96970" w:themeColor="accent5" w:themeTint="BF"/>
        <w:insideH w:val="single" w:sz="8" w:space="0" w:color="E96970" w:themeColor="accent5" w:themeTint="BF"/>
        <w:insideV w:val="single" w:sz="8" w:space="0" w:color="E96970" w:themeColor="accent5" w:themeTint="BF"/>
      </w:tblBorders>
    </w:tblPr>
    <w:tcPr>
      <w:shd w:val="clear" w:color="auto" w:fill="F7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69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shd w:val="clear" w:color="auto" w:fill="F09B9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D171" w:themeColor="accent6" w:themeTint="BF"/>
        <w:left w:val="single" w:sz="8" w:space="0" w:color="89D171" w:themeColor="accent6" w:themeTint="BF"/>
        <w:bottom w:val="single" w:sz="8" w:space="0" w:color="89D171" w:themeColor="accent6" w:themeTint="BF"/>
        <w:right w:val="single" w:sz="8" w:space="0" w:color="89D171" w:themeColor="accent6" w:themeTint="BF"/>
        <w:insideH w:val="single" w:sz="8" w:space="0" w:color="89D171" w:themeColor="accent6" w:themeTint="BF"/>
        <w:insideV w:val="single" w:sz="8" w:space="0" w:color="89D171" w:themeColor="accent6" w:themeTint="BF"/>
      </w:tblBorders>
    </w:tblPr>
    <w:tcPr>
      <w:shd w:val="clear" w:color="auto" w:fill="D8F0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1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shd w:val="clear" w:color="auto" w:fill="B0E0A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cPr>
      <w:shd w:val="clear" w:color="auto" w:fill="AE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6FE" w:themeFill="accent1" w:themeFillTint="33"/>
      </w:tc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tcBorders>
          <w:insideH w:val="single" w:sz="6" w:space="0" w:color="0119B7" w:themeColor="accent1"/>
          <w:insideV w:val="single" w:sz="6" w:space="0" w:color="0119B7" w:themeColor="accent1"/>
        </w:tcBorders>
        <w:shd w:val="clear" w:color="auto" w:fill="5D72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cPr>
      <w:shd w:val="clear" w:color="auto" w:fill="A6FF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B" w:themeFill="accent2" w:themeFillTint="33"/>
      </w:tc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tcBorders>
          <w:insideH w:val="single" w:sz="6" w:space="0" w:color="00968F" w:themeColor="accent2"/>
          <w:insideV w:val="single" w:sz="6" w:space="0" w:color="00968F" w:themeColor="accent2"/>
        </w:tcBorders>
        <w:shd w:val="clear" w:color="auto" w:fill="4BFF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cPr>
      <w:shd w:val="clear" w:color="auto" w:fill="B0B9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C6E4" w:themeFill="accent3" w:themeFillTint="33"/>
      </w:tc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tcBorders>
          <w:insideH w:val="single" w:sz="6" w:space="0" w:color="12172B" w:themeColor="accent3"/>
          <w:insideV w:val="single" w:sz="6" w:space="0" w:color="12172B" w:themeColor="accent3"/>
        </w:tcBorders>
        <w:shd w:val="clear" w:color="auto" w:fill="617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tcBorders>
          <w:insideH w:val="single" w:sz="6" w:space="0" w:color="DDDDDD" w:themeColor="accent4"/>
          <w:insideV w:val="single" w:sz="6" w:space="0" w:color="DDDDDD" w:themeColor="accent4"/>
        </w:tcBorders>
        <w:shd w:val="clear" w:color="auto" w:fill="EEEE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cPr>
      <w:shd w:val="clear" w:color="auto" w:fill="F7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8" w:themeFill="accent5" w:themeFillTint="33"/>
      </w:tc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tcBorders>
          <w:insideH w:val="single" w:sz="6" w:space="0" w:color="E23741" w:themeColor="accent5"/>
          <w:insideV w:val="single" w:sz="6" w:space="0" w:color="E23741" w:themeColor="accent5"/>
        </w:tcBorders>
        <w:shd w:val="clear" w:color="auto" w:fill="F09B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cPr>
      <w:shd w:val="clear" w:color="auto" w:fill="D8F0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D9" w:themeFill="accent6" w:themeFillTint="33"/>
      </w:tc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tcBorders>
          <w:insideH w:val="single" w:sz="6" w:space="0" w:color="63C242" w:themeColor="accent6"/>
          <w:insideV w:val="single" w:sz="6" w:space="0" w:color="63C242" w:themeColor="accent6"/>
        </w:tcBorders>
        <w:shd w:val="clear" w:color="auto" w:fill="B0E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E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72F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6FF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FF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0B9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73B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6F6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7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B9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8F0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0A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119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968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4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6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217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B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11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DD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237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11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1A2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63C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61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93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D" w:themeColor="accent1" w:themeShade="99"/>
          <w:insideV w:val="nil"/>
        </w:tcBorders>
        <w:shd w:val="clear" w:color="auto" w:fill="000E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D" w:themeFill="accent1" w:themeFillShade="99"/>
      </w:tcPr>
    </w:tblStylePr>
    <w:tblStylePr w:type="band1Vert">
      <w:tblPr/>
      <w:tcPr>
        <w:shd w:val="clear" w:color="auto" w:fill="7D8DFE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55" w:themeColor="accent2" w:themeShade="99"/>
          <w:insideV w:val="nil"/>
        </w:tcBorders>
        <w:shd w:val="clear" w:color="auto" w:fill="005A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55" w:themeFill="accent2" w:themeFillShade="99"/>
      </w:tcPr>
    </w:tblStylePr>
    <w:tblStylePr w:type="band1Vert">
      <w:tblPr/>
      <w:tcPr>
        <w:shd w:val="clear" w:color="auto" w:fill="6FFFF8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D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D19" w:themeColor="accent3" w:themeShade="99"/>
          <w:insideV w:val="nil"/>
        </w:tcBorders>
        <w:shd w:val="clear" w:color="auto" w:fill="0A0D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D19" w:themeFill="accent3" w:themeFillShade="99"/>
      </w:tcPr>
    </w:tblStylePr>
    <w:tblStylePr w:type="band1Vert">
      <w:tblPr/>
      <w:tcPr>
        <w:shd w:val="clear" w:color="auto" w:fill="808FCA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15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151C" w:themeColor="accent5" w:themeShade="99"/>
          <w:insideV w:val="nil"/>
        </w:tcBorders>
        <w:shd w:val="clear" w:color="auto" w:fill="9215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51C" w:themeFill="accent5" w:themeFillShade="99"/>
      </w:tcPr>
    </w:tblStylePr>
    <w:tblStylePr w:type="band1Vert">
      <w:tblPr/>
      <w:tcPr>
        <w:shd w:val="clear" w:color="auto" w:fill="F3AEB2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75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7526" w:themeColor="accent6" w:themeShade="99"/>
          <w:insideV w:val="nil"/>
        </w:tcBorders>
        <w:shd w:val="clear" w:color="auto" w:fill="3A75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26" w:themeFill="accent6" w:themeFillShade="99"/>
      </w:tcPr>
    </w:tblStylePr>
    <w:tblStylePr w:type="band1Vert">
      <w:tblPr/>
      <w:tcPr>
        <w:shd w:val="clear" w:color="auto" w:fill="C0E6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shd w:val="clear" w:color="auto" w:fill="BEC6FE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shd w:val="clear" w:color="auto" w:fill="B7FFF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shd w:val="clear" w:color="auto" w:fill="BFC6E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1222" w:themeFill="accent3" w:themeFillShade="CC"/>
      </w:tcPr>
    </w:tblStylePr>
    <w:tblStylePr w:type="lastRow">
      <w:rPr>
        <w:b/>
        <w:bCs/>
        <w:color w:val="0E12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9D32" w:themeFill="accent6" w:themeFillShade="CC"/>
      </w:tcPr>
    </w:tblStylePr>
    <w:tblStylePr w:type="lastRow">
      <w:rPr>
        <w:b/>
        <w:bCs/>
        <w:color w:val="4D9D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shd w:val="clear" w:color="auto" w:fill="F9D6D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1C25" w:themeFill="accent5" w:themeFillShade="CC"/>
      </w:tcPr>
    </w:tblStylePr>
    <w:tblStylePr w:type="lastRow">
      <w:rPr>
        <w:b/>
        <w:bCs/>
        <w:color w:val="C41C2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shd w:val="clear" w:color="auto" w:fill="DFF2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EC6FE" w:themeFill="accent1" w:themeFillTint="33"/>
    </w:tcPr>
    <w:tblStylePr w:type="firstRow">
      <w:rPr>
        <w:b/>
        <w:bCs/>
      </w:rPr>
      <w:tblPr/>
      <w:tcPr>
        <w:shd w:val="clear" w:color="auto" w:fill="7D8D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8D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band1Vert">
      <w:tblPr/>
      <w:tcPr>
        <w:shd w:val="clear" w:color="auto" w:fill="5D72F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7FFFB" w:themeFill="accent2" w:themeFillTint="33"/>
    </w:tcPr>
    <w:tblStylePr w:type="firstRow">
      <w:rPr>
        <w:b/>
        <w:bCs/>
      </w:rPr>
      <w:tblPr/>
      <w:tcPr>
        <w:shd w:val="clear" w:color="auto" w:fill="6FFF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FF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band1Vert">
      <w:tblPr/>
      <w:tcPr>
        <w:shd w:val="clear" w:color="auto" w:fill="4BFFF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FC6E4" w:themeFill="accent3" w:themeFillTint="33"/>
    </w:tcPr>
    <w:tblStylePr w:type="firstRow">
      <w:rPr>
        <w:b/>
        <w:bCs/>
      </w:rPr>
      <w:tblPr/>
      <w:tcPr>
        <w:shd w:val="clear" w:color="auto" w:fill="808F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8F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band1Vert">
      <w:tblPr/>
      <w:tcPr>
        <w:shd w:val="clear" w:color="auto" w:fill="6173B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band1Vert">
      <w:tblPr/>
      <w:tcPr>
        <w:shd w:val="clear" w:color="auto" w:fill="EEEEE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6D8" w:themeFill="accent5" w:themeFillTint="33"/>
    </w:tcPr>
    <w:tblStylePr w:type="firstRow">
      <w:rPr>
        <w:b/>
        <w:bCs/>
      </w:rPr>
      <w:tblPr/>
      <w:tcPr>
        <w:shd w:val="clear" w:color="auto" w:fill="F3AE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E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band1Vert">
      <w:tblPr/>
      <w:tcPr>
        <w:shd w:val="clear" w:color="auto" w:fill="F09B9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2D9" w:themeFill="accent6" w:themeFillTint="33"/>
    </w:tcPr>
    <w:tblStylePr w:type="firstRow">
      <w:rPr>
        <w:b/>
        <w:bCs/>
      </w:rPr>
      <w:tblPr/>
      <w:tcPr>
        <w:shd w:val="clear" w:color="auto" w:fill="C0E6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6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band1Vert">
      <w:tblPr/>
      <w:tcPr>
        <w:shd w:val="clear" w:color="auto" w:fill="B0E0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telligence Assist Office Theme">
  <a:themeElements>
    <a:clrScheme name="Intelligence Assist">
      <a:dk1>
        <a:sysClr val="windowText" lastClr="000000"/>
      </a:dk1>
      <a:lt1>
        <a:sysClr val="window" lastClr="FFFFFF"/>
      </a:lt1>
      <a:dk2>
        <a:srgbClr val="001A55"/>
      </a:dk2>
      <a:lt2>
        <a:srgbClr val="4BE4F8"/>
      </a:lt2>
      <a:accent1>
        <a:srgbClr val="0119B7"/>
      </a:accent1>
      <a:accent2>
        <a:srgbClr val="00968F"/>
      </a:accent2>
      <a:accent3>
        <a:srgbClr val="12172B"/>
      </a:accent3>
      <a:accent4>
        <a:srgbClr val="DDDDDD"/>
      </a:accent4>
      <a:accent5>
        <a:srgbClr val="E23741"/>
      </a:accent5>
      <a:accent6>
        <a:srgbClr val="63C242"/>
      </a:accent6>
      <a:hlink>
        <a:srgbClr val="0119B7"/>
      </a:hlink>
      <a:folHlink>
        <a:srgbClr val="001A55"/>
      </a:folHlink>
    </a:clrScheme>
    <a:fontScheme name="Intellince Assist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ntelligence Assist 1" id="{0399C0AF-0108-4BA1-8964-8C5059CAF396}" vid="{973440C1-C4EF-4375-B151-244569C205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50A63A1A1F4CB43FFB568307177A" ma:contentTypeVersion="23" ma:contentTypeDescription="Create a new document." ma:contentTypeScope="" ma:versionID="e66ae0a5a95cee8cc4349f742648900b">
  <xsd:schema xmlns:xsd="http://www.w3.org/2001/XMLSchema" xmlns:xs="http://www.w3.org/2001/XMLSchema" xmlns:p="http://schemas.microsoft.com/office/2006/metadata/properties" xmlns:ns2="4ddab8df-fb91-40aa-9c5e-ad6b45f76ec9" xmlns:ns3="1add5412-46fc-47b8-9127-655f1ae35c11" targetNamespace="http://schemas.microsoft.com/office/2006/metadata/properties" ma:root="true" ma:fieldsID="be3233ed75dbe502a5e67acc42dc89c0" ns2:_="" ns3:_="">
    <xsd:import namespace="4ddab8df-fb91-40aa-9c5e-ad6b45f76ec9"/>
    <xsd:import namespace="1add5412-46fc-47b8-9127-655f1ae35c1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b8df-fb91-40aa-9c5e-ad6b45f76ec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igrationWizIdPermissionLevels" ma:index="2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3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c716f00-caac-48af-be97-6e054d453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5412-46fc-47b8-9127-655f1ae35c1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6a8da5f-887f-4276-bb0e-9e737e3e2005}" ma:internalName="TaxCatchAll" ma:showField="CatchAllData" ma:web="1add5412-46fc-47b8-9127-655f1ae35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ddab8df-fb91-40aa-9c5e-ad6b45f76ec9" xsi:nil="true"/>
    <MigrationWizId xmlns="4ddab8df-fb91-40aa-9c5e-ad6b45f76ec9" xsi:nil="true"/>
    <TaxCatchAll xmlns="1add5412-46fc-47b8-9127-655f1ae35c11" xsi:nil="true"/>
    <lcf76f155ced4ddcb4097134ff3c332f0 xmlns="4ddab8df-fb91-40aa-9c5e-ad6b45f76ec9" xsi:nil="true"/>
    <MigrationWizIdVersion xmlns="4ddab8df-fb91-40aa-9c5e-ad6b45f76ec9" xsi:nil="true"/>
    <MigrationWizIdPermissions xmlns="4ddab8df-fb91-40aa-9c5e-ad6b45f76ec9" xsi:nil="true"/>
    <lcf76f155ced4ddcb4097134ff3c332f xmlns="4ddab8df-fb91-40aa-9c5e-ad6b45f76ec9">
      <Terms xmlns="http://schemas.microsoft.com/office/infopath/2007/PartnerControls"/>
    </lcf76f155ced4ddcb4097134ff3c332f>
    <MigrationWizIdDocumentLibraryPermissions xmlns="4ddab8df-fb91-40aa-9c5e-ad6b45f76ec9" xsi:nil="true"/>
    <MigrationWizIdSecurityGroups xmlns="4ddab8df-fb91-40aa-9c5e-ad6b45f76e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B625-5B16-4874-85EB-27A49030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ab8df-fb91-40aa-9c5e-ad6b45f76ec9"/>
    <ds:schemaRef ds:uri="1add5412-46fc-47b8-9127-655f1ae35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B5162-76A7-4C2E-9E49-407CA2CF78BF}">
  <ds:schemaRefs>
    <ds:schemaRef ds:uri="http://schemas.microsoft.com/office/2006/metadata/properties"/>
    <ds:schemaRef ds:uri="http://schemas.microsoft.com/office/infopath/2007/PartnerControls"/>
    <ds:schemaRef ds:uri="4ddab8df-fb91-40aa-9c5e-ad6b45f76ec9"/>
    <ds:schemaRef ds:uri="1add5412-46fc-47b8-9127-655f1ae35c11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BCA5B-7799-4CB7-B630-C39119F39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4119</Characters>
  <Application>Microsoft Office Word</Application>
  <DocSecurity>0</DocSecurity>
  <Lines>164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Treleaven</cp:lastModifiedBy>
  <cp:revision>2</cp:revision>
  <dcterms:created xsi:type="dcterms:W3CDTF">2025-11-18T01:08:00Z</dcterms:created>
  <dcterms:modified xsi:type="dcterms:W3CDTF">2025-11-18T01:08:00Z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0x01010086A350A63A1A1F4CB43FFB568307177A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