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9ADBA" w14:textId="219427A1" w:rsidR="00A91888" w:rsidRPr="007A2B52" w:rsidRDefault="007E188F" w:rsidP="007A2B52">
      <w:pPr>
        <w:pStyle w:val="Title"/>
      </w:pPr>
      <w:r w:rsidRPr="007A2B52">
        <w:t xml:space="preserve">Cyber Security Scorecard </w:t>
      </w:r>
    </w:p>
    <w:tbl>
      <w:tblPr>
        <w:tblStyle w:val="TableGrid"/>
        <w:tblW w:w="0" w:type="auto"/>
        <w:tblLook w:val="04A0" w:firstRow="1" w:lastRow="0" w:firstColumn="1" w:lastColumn="0" w:noHBand="0" w:noVBand="1"/>
      </w:tblPr>
      <w:tblGrid>
        <w:gridCol w:w="6237"/>
        <w:gridCol w:w="2403"/>
      </w:tblGrid>
      <w:tr w:rsidR="00A91888" w:rsidRPr="00495F9B" w14:paraId="256A773C" w14:textId="77777777" w:rsidTr="00D658C1">
        <w:tc>
          <w:tcPr>
            <w:tcW w:w="6237" w:type="dxa"/>
            <w:shd w:val="clear" w:color="auto" w:fill="DDDDDD" w:themeFill="accent4"/>
          </w:tcPr>
          <w:p w14:paraId="01FA8573" w14:textId="2EB3D027" w:rsidR="00A91888" w:rsidRPr="007A2B52" w:rsidRDefault="007E188F">
            <w:pPr>
              <w:rPr>
                <w:b/>
                <w:bCs/>
                <w:sz w:val="20"/>
                <w:szCs w:val="20"/>
              </w:rPr>
            </w:pPr>
            <w:r w:rsidRPr="007A2B52">
              <w:rPr>
                <w:b/>
                <w:bCs/>
                <w:sz w:val="20"/>
                <w:szCs w:val="20"/>
              </w:rPr>
              <w:t>Tool Name</w:t>
            </w:r>
            <w:r w:rsidR="002F5C21">
              <w:rPr>
                <w:b/>
                <w:bCs/>
                <w:sz w:val="20"/>
                <w:szCs w:val="20"/>
              </w:rPr>
              <w:t xml:space="preserve"> </w:t>
            </w:r>
            <w:r w:rsidR="00A04F0B">
              <w:rPr>
                <w:b/>
                <w:bCs/>
                <w:sz w:val="20"/>
                <w:szCs w:val="20"/>
              </w:rPr>
              <w:t>Data Robot</w:t>
            </w:r>
          </w:p>
        </w:tc>
        <w:tc>
          <w:tcPr>
            <w:tcW w:w="2403" w:type="dxa"/>
          </w:tcPr>
          <w:p w14:paraId="02DE4E32" w14:textId="456F5D28" w:rsidR="00A91888" w:rsidRPr="007A2B52" w:rsidRDefault="00A91888">
            <w:pPr>
              <w:rPr>
                <w:b/>
                <w:bCs/>
                <w:sz w:val="20"/>
                <w:szCs w:val="20"/>
              </w:rPr>
            </w:pPr>
          </w:p>
        </w:tc>
      </w:tr>
      <w:tr w:rsidR="00A91888" w:rsidRPr="00495F9B" w14:paraId="2CA9713D" w14:textId="77777777" w:rsidTr="00D658C1">
        <w:tc>
          <w:tcPr>
            <w:tcW w:w="6237" w:type="dxa"/>
            <w:shd w:val="clear" w:color="auto" w:fill="DDDDDD" w:themeFill="accent4"/>
          </w:tcPr>
          <w:p w14:paraId="006D0393" w14:textId="20DFA268" w:rsidR="00A91888" w:rsidRPr="00495F9B" w:rsidRDefault="007E188F">
            <w:pPr>
              <w:rPr>
                <w:sz w:val="18"/>
                <w:szCs w:val="18"/>
              </w:rPr>
            </w:pPr>
            <w:r w:rsidRPr="00495F9B">
              <w:rPr>
                <w:sz w:val="18"/>
                <w:szCs w:val="18"/>
              </w:rPr>
              <w:t>Subscription Tier</w:t>
            </w:r>
            <w:r w:rsidR="0016633E">
              <w:rPr>
                <w:sz w:val="18"/>
                <w:szCs w:val="18"/>
              </w:rPr>
              <w:t xml:space="preserve">: </w:t>
            </w:r>
            <w:r w:rsidR="00A04F0B">
              <w:rPr>
                <w:sz w:val="18"/>
                <w:szCs w:val="18"/>
              </w:rPr>
              <w:t>Pro (</w:t>
            </w:r>
            <w:proofErr w:type="gramStart"/>
            <w:r w:rsidR="00A04F0B">
              <w:rPr>
                <w:sz w:val="18"/>
                <w:szCs w:val="18"/>
              </w:rPr>
              <w:t>Multi-Tenant SaaS</w:t>
            </w:r>
            <w:proofErr w:type="gramEnd"/>
            <w:r w:rsidR="00A04F0B">
              <w:rPr>
                <w:sz w:val="18"/>
                <w:szCs w:val="18"/>
              </w:rPr>
              <w:t>)</w:t>
            </w:r>
          </w:p>
        </w:tc>
        <w:tc>
          <w:tcPr>
            <w:tcW w:w="2403" w:type="dxa"/>
          </w:tcPr>
          <w:p w14:paraId="712ED4DF" w14:textId="485FB746" w:rsidR="00A91888" w:rsidRPr="00495F9B" w:rsidRDefault="00A91888">
            <w:pPr>
              <w:rPr>
                <w:sz w:val="18"/>
                <w:szCs w:val="18"/>
              </w:rPr>
            </w:pPr>
          </w:p>
        </w:tc>
      </w:tr>
      <w:tr w:rsidR="00A91888" w:rsidRPr="00495F9B" w14:paraId="021C8877" w14:textId="77777777" w:rsidTr="00D658C1">
        <w:tc>
          <w:tcPr>
            <w:tcW w:w="6237" w:type="dxa"/>
            <w:shd w:val="clear" w:color="auto" w:fill="DDDDDD" w:themeFill="accent4"/>
          </w:tcPr>
          <w:p w14:paraId="7B6A0AB2" w14:textId="4E56A9A9" w:rsidR="00A91888" w:rsidRPr="00495F9B" w:rsidRDefault="007E188F">
            <w:pPr>
              <w:rPr>
                <w:sz w:val="18"/>
                <w:szCs w:val="18"/>
              </w:rPr>
            </w:pPr>
            <w:r w:rsidRPr="00495F9B">
              <w:rPr>
                <w:sz w:val="18"/>
                <w:szCs w:val="18"/>
              </w:rPr>
              <w:t>Hosting / Deployment</w:t>
            </w:r>
            <w:r w:rsidR="0016633E">
              <w:rPr>
                <w:sz w:val="18"/>
                <w:szCs w:val="18"/>
              </w:rPr>
              <w:t xml:space="preserve">: </w:t>
            </w:r>
            <w:r w:rsidR="00D658C1" w:rsidRPr="00D658C1">
              <w:rPr>
                <w:sz w:val="18"/>
                <w:szCs w:val="18"/>
              </w:rPr>
              <w:t>Multi</w:t>
            </w:r>
            <w:r w:rsidR="00D658C1" w:rsidRPr="00D658C1">
              <w:rPr>
                <w:rFonts w:ascii="Cambria Math" w:hAnsi="Cambria Math" w:cs="Cambria Math"/>
                <w:sz w:val="18"/>
                <w:szCs w:val="18"/>
              </w:rPr>
              <w:t>‑</w:t>
            </w:r>
            <w:r w:rsidR="00D658C1" w:rsidRPr="00D658C1">
              <w:rPr>
                <w:sz w:val="18"/>
                <w:szCs w:val="18"/>
              </w:rPr>
              <w:t xml:space="preserve">Tenant SaaS hosted on AWS </w:t>
            </w:r>
          </w:p>
        </w:tc>
        <w:tc>
          <w:tcPr>
            <w:tcW w:w="2403" w:type="dxa"/>
          </w:tcPr>
          <w:p w14:paraId="2E295131" w14:textId="1B06C48F" w:rsidR="00A91888" w:rsidRPr="00495F9B" w:rsidRDefault="00A91888">
            <w:pPr>
              <w:rPr>
                <w:sz w:val="18"/>
                <w:szCs w:val="18"/>
              </w:rPr>
            </w:pPr>
          </w:p>
        </w:tc>
      </w:tr>
      <w:tr w:rsidR="00A91888" w:rsidRPr="00495F9B" w14:paraId="5D9BCFC9" w14:textId="77777777" w:rsidTr="00D658C1">
        <w:tc>
          <w:tcPr>
            <w:tcW w:w="6237" w:type="dxa"/>
            <w:shd w:val="clear" w:color="auto" w:fill="DDDDDD" w:themeFill="accent4"/>
          </w:tcPr>
          <w:p w14:paraId="1BABF188" w14:textId="0744872B" w:rsidR="00A91888" w:rsidRPr="00495F9B" w:rsidRDefault="007E188F">
            <w:pPr>
              <w:rPr>
                <w:sz w:val="18"/>
                <w:szCs w:val="18"/>
              </w:rPr>
            </w:pPr>
            <w:r w:rsidRPr="00495F9B">
              <w:rPr>
                <w:sz w:val="18"/>
                <w:szCs w:val="18"/>
              </w:rPr>
              <w:t>Data Residency</w:t>
            </w:r>
            <w:r w:rsidR="00BF580B">
              <w:rPr>
                <w:sz w:val="18"/>
                <w:szCs w:val="18"/>
              </w:rPr>
              <w:t xml:space="preserve">: </w:t>
            </w:r>
            <w:r w:rsidR="00F4017B" w:rsidRPr="00F4017B">
              <w:rPr>
                <w:sz w:val="18"/>
                <w:szCs w:val="18"/>
              </w:rPr>
              <w:t>Data stored in AWS US for APAC customers</w:t>
            </w:r>
            <w:r w:rsidR="008158B2">
              <w:rPr>
                <w:sz w:val="18"/>
                <w:szCs w:val="18"/>
              </w:rPr>
              <w:t xml:space="preserve"> (inc</w:t>
            </w:r>
            <w:r w:rsidR="008158B2" w:rsidRPr="00F4017B">
              <w:rPr>
                <w:sz w:val="18"/>
                <w:szCs w:val="18"/>
              </w:rPr>
              <w:t>luding Australia</w:t>
            </w:r>
            <w:r w:rsidR="008158B2">
              <w:rPr>
                <w:sz w:val="18"/>
                <w:szCs w:val="18"/>
              </w:rPr>
              <w:t>) and Ireland for UK/EU</w:t>
            </w:r>
            <w:r w:rsidR="00F4017B" w:rsidRPr="00F4017B">
              <w:rPr>
                <w:sz w:val="18"/>
                <w:szCs w:val="18"/>
              </w:rPr>
              <w:t>. No explicit reference to Australian data centers or regional isolation.</w:t>
            </w:r>
          </w:p>
        </w:tc>
        <w:tc>
          <w:tcPr>
            <w:tcW w:w="2403" w:type="dxa"/>
          </w:tcPr>
          <w:p w14:paraId="2E5DC002" w14:textId="6DAF6A67" w:rsidR="00A91888" w:rsidRPr="00495F9B" w:rsidRDefault="00A91888">
            <w:pPr>
              <w:rPr>
                <w:sz w:val="18"/>
                <w:szCs w:val="18"/>
              </w:rPr>
            </w:pPr>
          </w:p>
        </w:tc>
      </w:tr>
    </w:tbl>
    <w:p w14:paraId="5ABBE9F3" w14:textId="6155077A" w:rsidR="00EF5369" w:rsidRDefault="00EF5369" w:rsidP="00EF5369">
      <w:pPr>
        <w:pStyle w:val="Heading2"/>
        <w:rPr>
          <w:sz w:val="22"/>
          <w:szCs w:val="22"/>
        </w:rPr>
      </w:pPr>
      <w:r>
        <w:rPr>
          <w:sz w:val="22"/>
          <w:szCs w:val="22"/>
        </w:rPr>
        <w:t>1</w:t>
      </w:r>
      <w:r w:rsidR="00BD4C7A">
        <w:rPr>
          <w:sz w:val="22"/>
          <w:szCs w:val="22"/>
        </w:rPr>
        <w:t>a</w:t>
      </w:r>
      <w:r>
        <w:rPr>
          <w:sz w:val="22"/>
          <w:szCs w:val="22"/>
        </w:rPr>
        <w:t>.</w:t>
      </w:r>
      <w:r w:rsidR="00BD4C7A">
        <w:rPr>
          <w:sz w:val="22"/>
          <w:szCs w:val="22"/>
        </w:rPr>
        <w:t xml:space="preserve"> </w:t>
      </w:r>
      <w:r w:rsidRPr="00EF5369">
        <w:rPr>
          <w:sz w:val="22"/>
          <w:szCs w:val="22"/>
        </w:rPr>
        <w:t>Data Sovereignty Compliance</w:t>
      </w:r>
    </w:p>
    <w:p w14:paraId="02415EE7" w14:textId="77777777" w:rsidR="00102C53" w:rsidRDefault="00102C53" w:rsidP="00F4017B">
      <w:r w:rsidRPr="00102C53">
        <w:t>Hosting location: Multi</w:t>
      </w:r>
      <w:r w:rsidRPr="00102C53">
        <w:rPr>
          <w:rFonts w:ascii="Cambria Math" w:hAnsi="Cambria Math" w:cs="Cambria Math"/>
        </w:rPr>
        <w:t>‑</w:t>
      </w:r>
      <w:r w:rsidRPr="00102C53">
        <w:t xml:space="preserve">Tenant SaaS (Pro) stores customer data in AWS US for APAC customers. No mention of hosting or data centers in Australia. </w:t>
      </w:r>
      <w:r w:rsidRPr="00141B28">
        <w:rPr>
          <w:b/>
          <w:bCs/>
        </w:rPr>
        <w:t>Non</w:t>
      </w:r>
      <w:r w:rsidRPr="00141B28">
        <w:rPr>
          <w:rFonts w:ascii="Cambria Math" w:hAnsi="Cambria Math" w:cs="Cambria Math"/>
          <w:b/>
          <w:bCs/>
        </w:rPr>
        <w:t>‑</w:t>
      </w:r>
      <w:r w:rsidRPr="00141B28">
        <w:rPr>
          <w:b/>
          <w:bCs/>
        </w:rPr>
        <w:t>compliant</w:t>
      </w:r>
      <w:r w:rsidRPr="00102C53">
        <w:t xml:space="preserve"> with Australian data sovereignty requirements. </w:t>
      </w:r>
    </w:p>
    <w:p w14:paraId="316290D8" w14:textId="77777777" w:rsidR="00102C53" w:rsidRDefault="00102C53" w:rsidP="00102C53">
      <w:r w:rsidRPr="00102C53">
        <w:t xml:space="preserve">Australian sovereignty: </w:t>
      </w:r>
      <w:proofErr w:type="spellStart"/>
      <w:r w:rsidRPr="00102C53">
        <w:t>DataRobot</w:t>
      </w:r>
      <w:proofErr w:type="spellEnd"/>
      <w:r w:rsidRPr="00102C53">
        <w:t xml:space="preserve"> Australia Pty. Ltd. exists as a subsidiary only; it does not operate a hosting facility. </w:t>
      </w:r>
      <w:r w:rsidRPr="00141B28">
        <w:rPr>
          <w:b/>
          <w:bCs/>
        </w:rPr>
        <w:t>Non</w:t>
      </w:r>
      <w:r w:rsidRPr="00141B28">
        <w:rPr>
          <w:rFonts w:ascii="Cambria Math" w:hAnsi="Cambria Math" w:cs="Cambria Math"/>
          <w:b/>
          <w:bCs/>
        </w:rPr>
        <w:t>‑</w:t>
      </w:r>
      <w:r w:rsidRPr="00141B28">
        <w:rPr>
          <w:b/>
          <w:bCs/>
        </w:rPr>
        <w:t>compliant</w:t>
      </w:r>
      <w:r w:rsidRPr="00102C53">
        <w:t xml:space="preserve">. </w:t>
      </w:r>
    </w:p>
    <w:p w14:paraId="5C7CD20F" w14:textId="0C83A521" w:rsidR="00102C53" w:rsidRDefault="00102C53" w:rsidP="00102C53">
      <w:pPr>
        <w:pStyle w:val="ListParagraph"/>
        <w:numPr>
          <w:ilvl w:val="0"/>
          <w:numId w:val="16"/>
        </w:numPr>
      </w:pPr>
      <w:r w:rsidRPr="00102C53">
        <w:t>Single</w:t>
      </w:r>
      <w:r w:rsidRPr="00102C53">
        <w:rPr>
          <w:rFonts w:ascii="Cambria Math" w:hAnsi="Cambria Math" w:cs="Cambria Math"/>
        </w:rPr>
        <w:t>‑</w:t>
      </w:r>
      <w:r w:rsidRPr="00102C53">
        <w:t>Tenant SaaS (STS): Can be deployed in customer</w:t>
      </w:r>
      <w:r w:rsidRPr="00102C53">
        <w:rPr>
          <w:rFonts w:ascii="Cambria Math" w:hAnsi="Cambria Math" w:cs="Cambria Math"/>
        </w:rPr>
        <w:t>‑</w:t>
      </w:r>
      <w:r w:rsidRPr="00102C53">
        <w:t xml:space="preserve">selected regions (AWS/Azure/GCP) but no explicit reference to Australian availability. </w:t>
      </w:r>
      <w:r w:rsidRPr="00141B28">
        <w:rPr>
          <w:b/>
          <w:bCs/>
        </w:rPr>
        <w:t>Non</w:t>
      </w:r>
      <w:r w:rsidRPr="00141B28">
        <w:rPr>
          <w:rFonts w:ascii="Cambria Math" w:hAnsi="Cambria Math" w:cs="Cambria Math"/>
          <w:b/>
          <w:bCs/>
        </w:rPr>
        <w:t>‑</w:t>
      </w:r>
      <w:r w:rsidRPr="00141B28">
        <w:rPr>
          <w:b/>
          <w:bCs/>
        </w:rPr>
        <w:t>compliant for Pro tier.</w:t>
      </w:r>
      <w:r w:rsidRPr="00102C53">
        <w:t xml:space="preserve"> </w:t>
      </w:r>
    </w:p>
    <w:p w14:paraId="41D4D66A" w14:textId="763CC746" w:rsidR="00F4017B" w:rsidRPr="00F4017B" w:rsidRDefault="00102C53" w:rsidP="00F4017B">
      <w:r w:rsidRPr="00102C53">
        <w:t>International transfers: Governed by GDPR/UK SCCs and risk assessments, not Australian</w:t>
      </w:r>
      <w:r w:rsidRPr="00102C53">
        <w:rPr>
          <w:rFonts w:ascii="Cambria Math" w:hAnsi="Cambria Math" w:cs="Cambria Math"/>
        </w:rPr>
        <w:t>‑</w:t>
      </w:r>
      <w:r w:rsidRPr="00102C53">
        <w:t>specific. Non</w:t>
      </w:r>
      <w:r w:rsidRPr="00102C53">
        <w:rPr>
          <w:rFonts w:ascii="Cambria Math" w:hAnsi="Cambria Math" w:cs="Cambria Math"/>
        </w:rPr>
        <w:t>‑</w:t>
      </w:r>
      <w:r w:rsidRPr="00102C53">
        <w:t>compliant for AU sovereignty.</w:t>
      </w:r>
    </w:p>
    <w:p w14:paraId="5606E2F5" w14:textId="6293F619" w:rsidR="00A91888" w:rsidRPr="00495F9B" w:rsidRDefault="007E188F">
      <w:pPr>
        <w:pStyle w:val="Heading2"/>
        <w:rPr>
          <w:sz w:val="22"/>
          <w:szCs w:val="22"/>
        </w:rPr>
      </w:pPr>
      <w:r w:rsidRPr="00495F9B">
        <w:rPr>
          <w:sz w:val="22"/>
          <w:szCs w:val="22"/>
        </w:rPr>
        <w:t>1</w:t>
      </w:r>
      <w:r w:rsidR="00BD4C7A">
        <w:rPr>
          <w:sz w:val="22"/>
          <w:szCs w:val="22"/>
        </w:rPr>
        <w:t>b</w:t>
      </w:r>
      <w:r w:rsidRPr="00495F9B">
        <w:rPr>
          <w:sz w:val="22"/>
          <w:szCs w:val="22"/>
        </w:rPr>
        <w:t>. Security Certifications</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02C37DAE" w14:textId="77777777" w:rsidTr="00135832">
        <w:tc>
          <w:tcPr>
            <w:tcW w:w="3539" w:type="dxa"/>
            <w:shd w:val="clear" w:color="auto" w:fill="DDDDDD" w:themeFill="accent4"/>
          </w:tcPr>
          <w:p w14:paraId="613DC6CA" w14:textId="77777777" w:rsidR="00A91888" w:rsidRPr="00135832" w:rsidRDefault="007E188F">
            <w:pPr>
              <w:rPr>
                <w:b/>
                <w:bCs/>
                <w:sz w:val="18"/>
                <w:szCs w:val="18"/>
              </w:rPr>
            </w:pPr>
            <w:r w:rsidRPr="00135832">
              <w:rPr>
                <w:b/>
                <w:bCs/>
                <w:sz w:val="18"/>
                <w:szCs w:val="18"/>
              </w:rPr>
              <w:t>Certification / Standard</w:t>
            </w:r>
          </w:p>
        </w:tc>
        <w:tc>
          <w:tcPr>
            <w:tcW w:w="2835" w:type="dxa"/>
            <w:shd w:val="clear" w:color="auto" w:fill="DDDDDD" w:themeFill="accent4"/>
          </w:tcPr>
          <w:p w14:paraId="1A0021E8" w14:textId="77777777" w:rsidR="00A91888" w:rsidRPr="00135832" w:rsidRDefault="007E188F">
            <w:pPr>
              <w:rPr>
                <w:b/>
                <w:bCs/>
                <w:sz w:val="18"/>
                <w:szCs w:val="18"/>
              </w:rPr>
            </w:pPr>
            <w:r w:rsidRPr="00135832">
              <w:rPr>
                <w:b/>
                <w:bCs/>
                <w:sz w:val="18"/>
                <w:szCs w:val="18"/>
              </w:rPr>
              <w:t>Critical Safeguarding – Minimum</w:t>
            </w:r>
          </w:p>
        </w:tc>
        <w:tc>
          <w:tcPr>
            <w:tcW w:w="2835" w:type="dxa"/>
            <w:shd w:val="clear" w:color="auto" w:fill="DDDDDD" w:themeFill="accent4"/>
          </w:tcPr>
          <w:p w14:paraId="122171B0" w14:textId="77777777" w:rsidR="00A91888" w:rsidRPr="00135832" w:rsidRDefault="007E188F">
            <w:pPr>
              <w:rPr>
                <w:b/>
                <w:bCs/>
                <w:sz w:val="18"/>
                <w:szCs w:val="18"/>
              </w:rPr>
            </w:pPr>
            <w:r w:rsidRPr="00135832">
              <w:rPr>
                <w:b/>
                <w:bCs/>
                <w:sz w:val="18"/>
                <w:szCs w:val="18"/>
              </w:rPr>
              <w:t>Other – Minimum</w:t>
            </w:r>
          </w:p>
        </w:tc>
        <w:tc>
          <w:tcPr>
            <w:tcW w:w="5181" w:type="dxa"/>
            <w:shd w:val="clear" w:color="auto" w:fill="DDDDDD" w:themeFill="accent4"/>
          </w:tcPr>
          <w:p w14:paraId="28132D74" w14:textId="7F31FC1C" w:rsidR="00A91888" w:rsidRPr="00135832" w:rsidRDefault="007E188F">
            <w:pPr>
              <w:rPr>
                <w:b/>
                <w:bCs/>
                <w:sz w:val="18"/>
                <w:szCs w:val="18"/>
              </w:rPr>
            </w:pPr>
            <w:proofErr w:type="gramStart"/>
            <w:r w:rsidRPr="00135832">
              <w:rPr>
                <w:b/>
                <w:bCs/>
                <w:sz w:val="18"/>
                <w:szCs w:val="18"/>
              </w:rPr>
              <w:t>Actual</w:t>
            </w:r>
            <w:proofErr w:type="gramEnd"/>
            <w:r w:rsidRPr="00135832">
              <w:rPr>
                <w:b/>
                <w:bCs/>
                <w:sz w:val="18"/>
                <w:szCs w:val="18"/>
              </w:rPr>
              <w:t xml:space="preserve"> / Notes</w:t>
            </w:r>
          </w:p>
        </w:tc>
      </w:tr>
      <w:tr w:rsidR="00495F9B" w:rsidRPr="00495F9B" w14:paraId="55A4E9E8" w14:textId="77777777" w:rsidTr="00135832">
        <w:tc>
          <w:tcPr>
            <w:tcW w:w="3539" w:type="dxa"/>
          </w:tcPr>
          <w:p w14:paraId="20B93B14" w14:textId="77777777" w:rsidR="00495F9B" w:rsidRPr="00495F9B" w:rsidRDefault="00495F9B">
            <w:pPr>
              <w:rPr>
                <w:sz w:val="18"/>
                <w:szCs w:val="18"/>
              </w:rPr>
            </w:pPr>
            <w:r w:rsidRPr="00495F9B">
              <w:rPr>
                <w:sz w:val="18"/>
                <w:szCs w:val="18"/>
              </w:rPr>
              <w:t>SOC 2 Type II</w:t>
            </w:r>
          </w:p>
        </w:tc>
        <w:tc>
          <w:tcPr>
            <w:tcW w:w="2835" w:type="dxa"/>
            <w:vMerge w:val="restart"/>
          </w:tcPr>
          <w:p w14:paraId="7D1C30F3" w14:textId="5DB1B00E" w:rsidR="00495F9B" w:rsidRPr="00495F9B" w:rsidRDefault="00495F9B">
            <w:pPr>
              <w:rPr>
                <w:sz w:val="18"/>
                <w:szCs w:val="18"/>
              </w:rPr>
            </w:pPr>
            <w:r w:rsidRPr="00495F9B">
              <w:rPr>
                <w:sz w:val="18"/>
                <w:szCs w:val="18"/>
              </w:rPr>
              <w:t>Required ≥1 of SOC 2 Type II or ISO 27001</w:t>
            </w:r>
          </w:p>
        </w:tc>
        <w:tc>
          <w:tcPr>
            <w:tcW w:w="2835" w:type="dxa"/>
            <w:vMerge w:val="restart"/>
          </w:tcPr>
          <w:p w14:paraId="3D8EE472" w14:textId="03E04481" w:rsidR="00495F9B" w:rsidRPr="00495F9B" w:rsidRDefault="00495F9B" w:rsidP="00930AE2">
            <w:pPr>
              <w:rPr>
                <w:sz w:val="18"/>
                <w:szCs w:val="18"/>
              </w:rPr>
            </w:pPr>
            <w:r w:rsidRPr="00495F9B">
              <w:rPr>
                <w:sz w:val="18"/>
                <w:szCs w:val="18"/>
              </w:rPr>
              <w:t>Recommended</w:t>
            </w:r>
            <w:r w:rsidR="00135832">
              <w:rPr>
                <w:sz w:val="18"/>
                <w:szCs w:val="18"/>
              </w:rPr>
              <w:t xml:space="preserve"> </w:t>
            </w:r>
            <w:r w:rsidRPr="00495F9B">
              <w:rPr>
                <w:sz w:val="18"/>
                <w:szCs w:val="18"/>
              </w:rPr>
              <w:t>≥1 of SOC 2 Type II or ISO 27001</w:t>
            </w:r>
          </w:p>
        </w:tc>
        <w:tc>
          <w:tcPr>
            <w:tcW w:w="5181" w:type="dxa"/>
          </w:tcPr>
          <w:p w14:paraId="2DDEC128" w14:textId="1DB13A30" w:rsidR="00495F9B" w:rsidRPr="00CD64FD" w:rsidRDefault="000B26D3" w:rsidP="000B26D3">
            <w:pPr>
              <w:pStyle w:val="ListParagraph"/>
              <w:numPr>
                <w:ilvl w:val="0"/>
                <w:numId w:val="16"/>
              </w:numPr>
              <w:rPr>
                <w:sz w:val="18"/>
                <w:szCs w:val="18"/>
              </w:rPr>
            </w:pPr>
            <w:r w:rsidRPr="000B26D3">
              <w:rPr>
                <w:sz w:val="18"/>
                <w:szCs w:val="18"/>
              </w:rPr>
              <w:t xml:space="preserve">Annual independent SOC 2 Type II audit confirming operational, data, and availability controls. </w:t>
            </w:r>
            <w:r w:rsidRPr="00141B28">
              <w:rPr>
                <w:b/>
                <w:bCs/>
                <w:sz w:val="18"/>
                <w:szCs w:val="18"/>
              </w:rPr>
              <w:t>Compliant</w:t>
            </w:r>
            <w:r w:rsidRPr="000B26D3">
              <w:rPr>
                <w:sz w:val="18"/>
                <w:szCs w:val="18"/>
              </w:rPr>
              <w:t>.</w:t>
            </w:r>
          </w:p>
        </w:tc>
      </w:tr>
      <w:tr w:rsidR="00495F9B" w:rsidRPr="00495F9B" w14:paraId="6BB8E544" w14:textId="77777777" w:rsidTr="00135832">
        <w:tc>
          <w:tcPr>
            <w:tcW w:w="3539" w:type="dxa"/>
          </w:tcPr>
          <w:p w14:paraId="32AE42F9" w14:textId="77777777" w:rsidR="00495F9B" w:rsidRPr="00495F9B" w:rsidRDefault="00495F9B">
            <w:pPr>
              <w:rPr>
                <w:sz w:val="18"/>
                <w:szCs w:val="18"/>
              </w:rPr>
            </w:pPr>
            <w:r w:rsidRPr="00495F9B">
              <w:rPr>
                <w:sz w:val="18"/>
                <w:szCs w:val="18"/>
              </w:rPr>
              <w:t>ISO 27001 (Information Security)</w:t>
            </w:r>
          </w:p>
        </w:tc>
        <w:tc>
          <w:tcPr>
            <w:tcW w:w="2835" w:type="dxa"/>
            <w:vMerge/>
          </w:tcPr>
          <w:p w14:paraId="624C0E31" w14:textId="0CEA552A" w:rsidR="00495F9B" w:rsidRPr="00495F9B" w:rsidRDefault="00495F9B">
            <w:pPr>
              <w:rPr>
                <w:sz w:val="18"/>
                <w:szCs w:val="18"/>
              </w:rPr>
            </w:pPr>
          </w:p>
        </w:tc>
        <w:tc>
          <w:tcPr>
            <w:tcW w:w="2835" w:type="dxa"/>
            <w:vMerge/>
          </w:tcPr>
          <w:p w14:paraId="1AC94F6F" w14:textId="304C1028" w:rsidR="00495F9B" w:rsidRPr="00495F9B" w:rsidRDefault="00495F9B">
            <w:pPr>
              <w:rPr>
                <w:sz w:val="18"/>
                <w:szCs w:val="18"/>
              </w:rPr>
            </w:pPr>
          </w:p>
        </w:tc>
        <w:tc>
          <w:tcPr>
            <w:tcW w:w="5181" w:type="dxa"/>
          </w:tcPr>
          <w:p w14:paraId="37F922CD" w14:textId="55D172F5" w:rsidR="00495F9B" w:rsidRPr="00885D87" w:rsidRDefault="00A674D0" w:rsidP="00102C53">
            <w:pPr>
              <w:pStyle w:val="ListParagraph"/>
              <w:numPr>
                <w:ilvl w:val="0"/>
                <w:numId w:val="16"/>
              </w:numPr>
              <w:rPr>
                <w:sz w:val="18"/>
                <w:szCs w:val="18"/>
              </w:rPr>
            </w:pPr>
            <w:r w:rsidRPr="00A674D0">
              <w:rPr>
                <w:sz w:val="18"/>
                <w:szCs w:val="18"/>
              </w:rPr>
              <w:t xml:space="preserve">Certified ISO 27001:2013 framework in place with defined ISMS and internal audits. </w:t>
            </w:r>
            <w:r w:rsidRPr="00141B28">
              <w:rPr>
                <w:b/>
                <w:bCs/>
                <w:sz w:val="18"/>
                <w:szCs w:val="18"/>
              </w:rPr>
              <w:t>Compliant</w:t>
            </w:r>
            <w:r w:rsidRPr="00A674D0">
              <w:rPr>
                <w:sz w:val="18"/>
                <w:szCs w:val="18"/>
              </w:rPr>
              <w:t>.</w:t>
            </w:r>
          </w:p>
        </w:tc>
      </w:tr>
      <w:tr w:rsidR="00A91888" w:rsidRPr="00495F9B" w14:paraId="3DECE9DD" w14:textId="77777777" w:rsidTr="00135832">
        <w:tc>
          <w:tcPr>
            <w:tcW w:w="3539" w:type="dxa"/>
          </w:tcPr>
          <w:p w14:paraId="2F4056E4" w14:textId="77777777" w:rsidR="00A91888" w:rsidRPr="00495F9B" w:rsidRDefault="007E188F">
            <w:pPr>
              <w:rPr>
                <w:sz w:val="18"/>
                <w:szCs w:val="18"/>
              </w:rPr>
            </w:pPr>
            <w:r w:rsidRPr="00495F9B">
              <w:rPr>
                <w:sz w:val="18"/>
                <w:szCs w:val="18"/>
              </w:rPr>
              <w:lastRenderedPageBreak/>
              <w:t>ISO 42001 (AI Management System)</w:t>
            </w:r>
          </w:p>
        </w:tc>
        <w:tc>
          <w:tcPr>
            <w:tcW w:w="2835" w:type="dxa"/>
          </w:tcPr>
          <w:p w14:paraId="525245F7" w14:textId="77777777" w:rsidR="00A91888" w:rsidRPr="00495F9B" w:rsidRDefault="007E188F">
            <w:pPr>
              <w:rPr>
                <w:sz w:val="18"/>
                <w:szCs w:val="18"/>
              </w:rPr>
            </w:pPr>
            <w:r w:rsidRPr="00495F9B">
              <w:rPr>
                <w:sz w:val="18"/>
                <w:szCs w:val="18"/>
              </w:rPr>
              <w:t>Recommended</w:t>
            </w:r>
          </w:p>
        </w:tc>
        <w:tc>
          <w:tcPr>
            <w:tcW w:w="2835" w:type="dxa"/>
          </w:tcPr>
          <w:p w14:paraId="3952E61A" w14:textId="77777777" w:rsidR="00A91888" w:rsidRPr="00495F9B" w:rsidRDefault="007E188F">
            <w:pPr>
              <w:rPr>
                <w:sz w:val="18"/>
                <w:szCs w:val="18"/>
              </w:rPr>
            </w:pPr>
            <w:r w:rsidRPr="00495F9B">
              <w:rPr>
                <w:sz w:val="18"/>
                <w:szCs w:val="18"/>
              </w:rPr>
              <w:t>Optional</w:t>
            </w:r>
          </w:p>
        </w:tc>
        <w:tc>
          <w:tcPr>
            <w:tcW w:w="5181" w:type="dxa"/>
          </w:tcPr>
          <w:p w14:paraId="3C525753" w14:textId="5FCF7E79" w:rsidR="00A91888" w:rsidRPr="00F21DC6" w:rsidRDefault="00490A82" w:rsidP="00A674D0">
            <w:pPr>
              <w:pStyle w:val="ListParagraph"/>
              <w:numPr>
                <w:ilvl w:val="0"/>
                <w:numId w:val="16"/>
              </w:numPr>
              <w:rPr>
                <w:sz w:val="18"/>
                <w:szCs w:val="18"/>
              </w:rPr>
            </w:pPr>
            <w:r w:rsidRPr="00490A82">
              <w:rPr>
                <w:sz w:val="18"/>
                <w:szCs w:val="18"/>
              </w:rPr>
              <w:t xml:space="preserve">No mention of ISO 42001 or AI Management System certification. </w:t>
            </w:r>
            <w:r w:rsidRPr="00141B28">
              <w:rPr>
                <w:b/>
                <w:bCs/>
                <w:sz w:val="18"/>
                <w:szCs w:val="18"/>
              </w:rPr>
              <w:t>Non</w:t>
            </w:r>
            <w:r w:rsidRPr="00141B28">
              <w:rPr>
                <w:rFonts w:ascii="Cambria Math" w:hAnsi="Cambria Math" w:cs="Cambria Math"/>
                <w:b/>
                <w:bCs/>
                <w:sz w:val="18"/>
                <w:szCs w:val="18"/>
              </w:rPr>
              <w:t>‑</w:t>
            </w:r>
            <w:r w:rsidRPr="00141B28">
              <w:rPr>
                <w:b/>
                <w:bCs/>
                <w:sz w:val="18"/>
                <w:szCs w:val="18"/>
              </w:rPr>
              <w:t>compliant.</w:t>
            </w:r>
          </w:p>
        </w:tc>
      </w:tr>
      <w:tr w:rsidR="00A91888" w:rsidRPr="00495F9B" w14:paraId="2E717913" w14:textId="77777777" w:rsidTr="00135832">
        <w:tc>
          <w:tcPr>
            <w:tcW w:w="3539" w:type="dxa"/>
          </w:tcPr>
          <w:p w14:paraId="44D48D8A" w14:textId="77777777" w:rsidR="00A91888" w:rsidRPr="00495F9B" w:rsidRDefault="007E188F">
            <w:pPr>
              <w:rPr>
                <w:sz w:val="18"/>
                <w:szCs w:val="18"/>
              </w:rPr>
            </w:pPr>
            <w:r w:rsidRPr="00495F9B">
              <w:rPr>
                <w:sz w:val="18"/>
                <w:szCs w:val="18"/>
              </w:rPr>
              <w:t>CSA STAR Certification</w:t>
            </w:r>
          </w:p>
        </w:tc>
        <w:tc>
          <w:tcPr>
            <w:tcW w:w="2835" w:type="dxa"/>
          </w:tcPr>
          <w:p w14:paraId="2946C133" w14:textId="77777777" w:rsidR="00A91888" w:rsidRPr="00495F9B" w:rsidRDefault="007E188F">
            <w:pPr>
              <w:rPr>
                <w:sz w:val="18"/>
                <w:szCs w:val="18"/>
              </w:rPr>
            </w:pPr>
            <w:r w:rsidRPr="00495F9B">
              <w:rPr>
                <w:sz w:val="18"/>
                <w:szCs w:val="18"/>
              </w:rPr>
              <w:t>Recommended</w:t>
            </w:r>
          </w:p>
        </w:tc>
        <w:tc>
          <w:tcPr>
            <w:tcW w:w="2835" w:type="dxa"/>
          </w:tcPr>
          <w:p w14:paraId="1A6E81BE" w14:textId="77777777" w:rsidR="00A91888" w:rsidRPr="00495F9B" w:rsidRDefault="007E188F">
            <w:pPr>
              <w:rPr>
                <w:sz w:val="18"/>
                <w:szCs w:val="18"/>
              </w:rPr>
            </w:pPr>
            <w:r w:rsidRPr="00495F9B">
              <w:rPr>
                <w:sz w:val="18"/>
                <w:szCs w:val="18"/>
              </w:rPr>
              <w:t>Optional</w:t>
            </w:r>
          </w:p>
        </w:tc>
        <w:tc>
          <w:tcPr>
            <w:tcW w:w="5181" w:type="dxa"/>
          </w:tcPr>
          <w:p w14:paraId="1C74230D" w14:textId="5E232E0E" w:rsidR="00A91888" w:rsidRPr="000A4789" w:rsidRDefault="0005584F" w:rsidP="0005584F">
            <w:pPr>
              <w:pStyle w:val="ListParagraph"/>
              <w:numPr>
                <w:ilvl w:val="0"/>
                <w:numId w:val="16"/>
              </w:numPr>
              <w:rPr>
                <w:sz w:val="18"/>
                <w:szCs w:val="18"/>
              </w:rPr>
            </w:pPr>
            <w:r w:rsidRPr="0005584F">
              <w:rPr>
                <w:sz w:val="18"/>
                <w:szCs w:val="18"/>
              </w:rPr>
              <w:t xml:space="preserve">No CSA STAR certification mentioned. </w:t>
            </w:r>
            <w:r w:rsidRPr="00141B28">
              <w:rPr>
                <w:b/>
                <w:bCs/>
                <w:sz w:val="18"/>
                <w:szCs w:val="18"/>
              </w:rPr>
              <w:t>Non</w:t>
            </w:r>
            <w:r w:rsidRPr="00141B28">
              <w:rPr>
                <w:rFonts w:ascii="Cambria Math" w:hAnsi="Cambria Math" w:cs="Cambria Math"/>
                <w:b/>
                <w:bCs/>
                <w:sz w:val="18"/>
                <w:szCs w:val="18"/>
              </w:rPr>
              <w:t>‑</w:t>
            </w:r>
            <w:r w:rsidRPr="00141B28">
              <w:rPr>
                <w:b/>
                <w:bCs/>
                <w:sz w:val="18"/>
                <w:szCs w:val="18"/>
              </w:rPr>
              <w:t>compliant</w:t>
            </w:r>
            <w:r w:rsidRPr="0005584F">
              <w:rPr>
                <w:sz w:val="18"/>
                <w:szCs w:val="18"/>
              </w:rPr>
              <w:t>.</w:t>
            </w:r>
            <w:r>
              <w:rPr>
                <w:sz w:val="18"/>
                <w:szCs w:val="18"/>
              </w:rPr>
              <w:t xml:space="preserve"> (AWS Host is Tier 2 Compliant)</w:t>
            </w:r>
          </w:p>
        </w:tc>
      </w:tr>
    </w:tbl>
    <w:p w14:paraId="523E8F17" w14:textId="70E5D7E2" w:rsidR="00A91888" w:rsidRPr="00DB782E" w:rsidRDefault="007E188F"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69017292"/>
          <w14:checkbox>
            <w14:checked w14:val="0"/>
            <w14:checkedState w14:val="2612" w14:font="MS Gothic"/>
            <w14:uncheckedState w14:val="2610" w14:font="MS Gothic"/>
          </w14:checkbox>
        </w:sdtPr>
        <w:sdtEndPr/>
        <w:sdtContent>
          <w:r w:rsidR="00E66780">
            <w:rPr>
              <w:rFonts w:ascii="MS Gothic" w:eastAsia="MS Gothic" w:hAnsi="MS Gothic" w:hint="eastAsia"/>
              <w:color w:val="00968F" w:themeColor="accent2"/>
            </w:rPr>
            <w:t>☐</w:t>
          </w:r>
        </w:sdtContent>
      </w:sdt>
      <w:r w:rsidRPr="00DB782E">
        <w:rPr>
          <w:color w:val="00968F" w:themeColor="accent2"/>
        </w:rPr>
        <w:t xml:space="preserve"> Meets Critical Requirements</w:t>
      </w:r>
      <w:r w:rsidR="00DB782E" w:rsidRPr="00DB782E">
        <w:rPr>
          <w:color w:val="00968F" w:themeColor="accent2"/>
        </w:rPr>
        <w:t xml:space="preserve">  </w:t>
      </w:r>
      <w:sdt>
        <w:sdtPr>
          <w:rPr>
            <w:color w:val="00968F" w:themeColor="accent2"/>
          </w:rPr>
          <w:id w:val="80412080"/>
          <w14:checkbox>
            <w14:checked w14:val="1"/>
            <w14:checkedState w14:val="2612" w14:font="MS Gothic"/>
            <w14:uncheckedState w14:val="2610" w14:font="MS Gothic"/>
          </w14:checkbox>
        </w:sdtPr>
        <w:sdtEndPr/>
        <w:sdtContent>
          <w:r w:rsidR="00EF5369">
            <w:rPr>
              <w:rFonts w:ascii="MS Gothic" w:eastAsia="MS Gothic" w:hAnsi="MS Gothic" w:hint="eastAsia"/>
              <w:color w:val="00968F" w:themeColor="accent2"/>
            </w:rPr>
            <w:t>☒</w:t>
          </w:r>
        </w:sdtContent>
      </w:sdt>
      <w:r w:rsidR="00DB782E" w:rsidRPr="00DB782E">
        <w:rPr>
          <w:color w:val="00968F" w:themeColor="accent2"/>
        </w:rPr>
        <w:t xml:space="preserve"> </w:t>
      </w:r>
      <w:r w:rsidRPr="00DB782E">
        <w:rPr>
          <w:color w:val="00968F" w:themeColor="accent2"/>
        </w:rPr>
        <w:t>Meets Other Requirements</w:t>
      </w:r>
    </w:p>
    <w:p w14:paraId="71F26199" w14:textId="77777777" w:rsidR="00D14E88" w:rsidRDefault="00D14E88">
      <w:pPr>
        <w:pStyle w:val="Heading2"/>
        <w:rPr>
          <w:sz w:val="22"/>
          <w:szCs w:val="22"/>
        </w:rPr>
      </w:pPr>
    </w:p>
    <w:p w14:paraId="105A807F" w14:textId="77777777" w:rsidR="00D14E88" w:rsidRDefault="00D14E88">
      <w:pPr>
        <w:pStyle w:val="Heading2"/>
        <w:rPr>
          <w:sz w:val="22"/>
          <w:szCs w:val="22"/>
        </w:rPr>
      </w:pPr>
    </w:p>
    <w:p w14:paraId="4F217106" w14:textId="7A971055" w:rsidR="00A91888" w:rsidRPr="00495F9B" w:rsidRDefault="007E188F">
      <w:pPr>
        <w:pStyle w:val="Heading2"/>
        <w:rPr>
          <w:sz w:val="22"/>
          <w:szCs w:val="22"/>
        </w:rPr>
      </w:pPr>
      <w:r w:rsidRPr="00495F9B">
        <w:rPr>
          <w:sz w:val="22"/>
          <w:szCs w:val="22"/>
        </w:rPr>
        <w:t>2. Privacy &amp; Compliance</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44B2564A" w14:textId="77777777" w:rsidTr="00DB782E">
        <w:tc>
          <w:tcPr>
            <w:tcW w:w="3539" w:type="dxa"/>
            <w:shd w:val="clear" w:color="auto" w:fill="DDDDDD" w:themeFill="accent4"/>
          </w:tcPr>
          <w:p w14:paraId="50F9DF9A" w14:textId="77777777" w:rsidR="00A91888" w:rsidRPr="00DB782E" w:rsidRDefault="007E188F">
            <w:pPr>
              <w:rPr>
                <w:b/>
                <w:bCs/>
                <w:sz w:val="18"/>
                <w:szCs w:val="18"/>
              </w:rPr>
            </w:pPr>
            <w:r w:rsidRPr="00DB782E">
              <w:rPr>
                <w:b/>
                <w:bCs/>
                <w:sz w:val="18"/>
                <w:szCs w:val="18"/>
              </w:rPr>
              <w:t>Control Area</w:t>
            </w:r>
          </w:p>
        </w:tc>
        <w:tc>
          <w:tcPr>
            <w:tcW w:w="2835" w:type="dxa"/>
            <w:shd w:val="clear" w:color="auto" w:fill="DDDDDD" w:themeFill="accent4"/>
          </w:tcPr>
          <w:p w14:paraId="1D03EA6B" w14:textId="77777777" w:rsidR="00A91888" w:rsidRPr="00DB782E" w:rsidRDefault="007E188F">
            <w:pPr>
              <w:rPr>
                <w:b/>
                <w:bCs/>
                <w:sz w:val="18"/>
                <w:szCs w:val="18"/>
              </w:rPr>
            </w:pPr>
            <w:r w:rsidRPr="00DB782E">
              <w:rPr>
                <w:b/>
                <w:bCs/>
                <w:sz w:val="18"/>
                <w:szCs w:val="18"/>
              </w:rPr>
              <w:t>Critical Safeguarding – Minimum</w:t>
            </w:r>
          </w:p>
        </w:tc>
        <w:tc>
          <w:tcPr>
            <w:tcW w:w="2835" w:type="dxa"/>
            <w:shd w:val="clear" w:color="auto" w:fill="DDDDDD" w:themeFill="accent4"/>
          </w:tcPr>
          <w:p w14:paraId="3A44CBAF" w14:textId="77777777" w:rsidR="00A91888" w:rsidRPr="00DB782E" w:rsidRDefault="007E188F">
            <w:pPr>
              <w:rPr>
                <w:b/>
                <w:bCs/>
                <w:sz w:val="18"/>
                <w:szCs w:val="18"/>
              </w:rPr>
            </w:pPr>
            <w:r w:rsidRPr="00DB782E">
              <w:rPr>
                <w:b/>
                <w:bCs/>
                <w:sz w:val="18"/>
                <w:szCs w:val="18"/>
              </w:rPr>
              <w:t>Other – Minimum</w:t>
            </w:r>
          </w:p>
        </w:tc>
        <w:tc>
          <w:tcPr>
            <w:tcW w:w="5181" w:type="dxa"/>
            <w:shd w:val="clear" w:color="auto" w:fill="DDDDDD" w:themeFill="accent4"/>
          </w:tcPr>
          <w:p w14:paraId="7C46D6FB"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7D585562" w14:textId="77777777" w:rsidTr="00DB782E">
        <w:tc>
          <w:tcPr>
            <w:tcW w:w="3539" w:type="dxa"/>
          </w:tcPr>
          <w:p w14:paraId="08A53F82" w14:textId="074EF883" w:rsidR="00A91888" w:rsidRPr="00495F9B" w:rsidRDefault="007E188F">
            <w:pPr>
              <w:rPr>
                <w:sz w:val="18"/>
                <w:szCs w:val="18"/>
              </w:rPr>
            </w:pPr>
            <w:r w:rsidRPr="00495F9B">
              <w:rPr>
                <w:sz w:val="18"/>
                <w:szCs w:val="18"/>
              </w:rPr>
              <w:t xml:space="preserve">ISO 27701 (Privacy Information </w:t>
            </w:r>
            <w:proofErr w:type="spellStart"/>
            <w:r w:rsidR="00015233">
              <w:rPr>
                <w:sz w:val="18"/>
                <w:szCs w:val="18"/>
              </w:rPr>
              <w:t>Mgmt</w:t>
            </w:r>
            <w:proofErr w:type="spellEnd"/>
            <w:r w:rsidRPr="00495F9B">
              <w:rPr>
                <w:sz w:val="18"/>
                <w:szCs w:val="18"/>
              </w:rPr>
              <w:t>)</w:t>
            </w:r>
          </w:p>
        </w:tc>
        <w:tc>
          <w:tcPr>
            <w:tcW w:w="2835" w:type="dxa"/>
          </w:tcPr>
          <w:p w14:paraId="468223E9" w14:textId="77777777" w:rsidR="00A91888" w:rsidRPr="00495F9B" w:rsidRDefault="007E188F">
            <w:pPr>
              <w:rPr>
                <w:sz w:val="18"/>
                <w:szCs w:val="18"/>
              </w:rPr>
            </w:pPr>
            <w:r w:rsidRPr="00495F9B">
              <w:rPr>
                <w:sz w:val="18"/>
                <w:szCs w:val="18"/>
              </w:rPr>
              <w:t>Recommended</w:t>
            </w:r>
          </w:p>
        </w:tc>
        <w:tc>
          <w:tcPr>
            <w:tcW w:w="2835" w:type="dxa"/>
          </w:tcPr>
          <w:p w14:paraId="09A878A4" w14:textId="77777777" w:rsidR="00A91888" w:rsidRPr="00495F9B" w:rsidRDefault="007E188F">
            <w:pPr>
              <w:rPr>
                <w:sz w:val="18"/>
                <w:szCs w:val="18"/>
              </w:rPr>
            </w:pPr>
            <w:r w:rsidRPr="00495F9B">
              <w:rPr>
                <w:sz w:val="18"/>
                <w:szCs w:val="18"/>
              </w:rPr>
              <w:t>Optional</w:t>
            </w:r>
          </w:p>
        </w:tc>
        <w:tc>
          <w:tcPr>
            <w:tcW w:w="5181" w:type="dxa"/>
          </w:tcPr>
          <w:p w14:paraId="1F28DAA3" w14:textId="58A25FB7" w:rsidR="00A91888" w:rsidRPr="00603B32" w:rsidRDefault="0008015C" w:rsidP="0008015C">
            <w:pPr>
              <w:pStyle w:val="ListParagraph"/>
              <w:numPr>
                <w:ilvl w:val="0"/>
                <w:numId w:val="16"/>
              </w:numPr>
              <w:rPr>
                <w:sz w:val="18"/>
                <w:szCs w:val="18"/>
              </w:rPr>
            </w:pPr>
            <w:r w:rsidRPr="0008015C">
              <w:rPr>
                <w:sz w:val="18"/>
                <w:szCs w:val="18"/>
              </w:rPr>
              <w:t xml:space="preserve">No ISO 27701 certification or reference. </w:t>
            </w:r>
            <w:r w:rsidRPr="00141B28">
              <w:rPr>
                <w:b/>
                <w:bCs/>
                <w:sz w:val="18"/>
                <w:szCs w:val="18"/>
              </w:rPr>
              <w:t>Non</w:t>
            </w:r>
            <w:r w:rsidRPr="00141B28">
              <w:rPr>
                <w:rFonts w:ascii="Cambria Math" w:hAnsi="Cambria Math" w:cs="Cambria Math"/>
                <w:b/>
                <w:bCs/>
                <w:sz w:val="18"/>
                <w:szCs w:val="18"/>
              </w:rPr>
              <w:t>‑</w:t>
            </w:r>
            <w:r w:rsidRPr="00141B28">
              <w:rPr>
                <w:b/>
                <w:bCs/>
                <w:sz w:val="18"/>
                <w:szCs w:val="18"/>
              </w:rPr>
              <w:t>compliant.</w:t>
            </w:r>
          </w:p>
        </w:tc>
      </w:tr>
      <w:tr w:rsidR="00A91888" w:rsidRPr="00495F9B" w14:paraId="1F2287E8" w14:textId="77777777" w:rsidTr="00DB782E">
        <w:tc>
          <w:tcPr>
            <w:tcW w:w="3539" w:type="dxa"/>
          </w:tcPr>
          <w:p w14:paraId="40D09D51" w14:textId="77777777" w:rsidR="00A91888" w:rsidRPr="00495F9B" w:rsidRDefault="007E188F">
            <w:pPr>
              <w:rPr>
                <w:sz w:val="18"/>
                <w:szCs w:val="18"/>
              </w:rPr>
            </w:pPr>
            <w:r w:rsidRPr="00495F9B">
              <w:rPr>
                <w:sz w:val="18"/>
                <w:szCs w:val="18"/>
              </w:rPr>
              <w:t>GDPR / APPs Compliance Statement</w:t>
            </w:r>
          </w:p>
        </w:tc>
        <w:tc>
          <w:tcPr>
            <w:tcW w:w="2835" w:type="dxa"/>
          </w:tcPr>
          <w:p w14:paraId="1E300B10" w14:textId="77777777" w:rsidR="00A91888" w:rsidRPr="00495F9B" w:rsidRDefault="007E188F">
            <w:pPr>
              <w:rPr>
                <w:sz w:val="18"/>
                <w:szCs w:val="18"/>
              </w:rPr>
            </w:pPr>
            <w:r w:rsidRPr="00495F9B">
              <w:rPr>
                <w:sz w:val="18"/>
                <w:szCs w:val="18"/>
              </w:rPr>
              <w:t>Required</w:t>
            </w:r>
          </w:p>
        </w:tc>
        <w:tc>
          <w:tcPr>
            <w:tcW w:w="2835" w:type="dxa"/>
          </w:tcPr>
          <w:p w14:paraId="34252819" w14:textId="77777777" w:rsidR="00A91888" w:rsidRPr="00495F9B" w:rsidRDefault="007E188F">
            <w:pPr>
              <w:rPr>
                <w:sz w:val="18"/>
                <w:szCs w:val="18"/>
              </w:rPr>
            </w:pPr>
            <w:r w:rsidRPr="00495F9B">
              <w:rPr>
                <w:sz w:val="18"/>
                <w:szCs w:val="18"/>
              </w:rPr>
              <w:t>Recommended</w:t>
            </w:r>
          </w:p>
        </w:tc>
        <w:tc>
          <w:tcPr>
            <w:tcW w:w="5181" w:type="dxa"/>
          </w:tcPr>
          <w:p w14:paraId="10802545" w14:textId="108E3277" w:rsidR="00A91888" w:rsidRPr="00603B32" w:rsidRDefault="004E3B92" w:rsidP="004E3B92">
            <w:pPr>
              <w:pStyle w:val="ListParagraph"/>
              <w:numPr>
                <w:ilvl w:val="0"/>
                <w:numId w:val="16"/>
              </w:numPr>
              <w:rPr>
                <w:sz w:val="18"/>
                <w:szCs w:val="18"/>
              </w:rPr>
            </w:pPr>
            <w:r w:rsidRPr="004E3B92">
              <w:rPr>
                <w:sz w:val="18"/>
                <w:szCs w:val="18"/>
              </w:rPr>
              <w:t>GDPR, UK GDPR, and US state privacy frameworks listed. No explicit APPs/Privacy Act 1988 compliance or mention of Australian obligations</w:t>
            </w:r>
            <w:r w:rsidRPr="00141B28">
              <w:rPr>
                <w:b/>
                <w:bCs/>
                <w:sz w:val="18"/>
                <w:szCs w:val="18"/>
              </w:rPr>
              <w:t>. Partially compliant (GDPR only).</w:t>
            </w:r>
          </w:p>
        </w:tc>
      </w:tr>
      <w:tr w:rsidR="00A91888" w:rsidRPr="00495F9B" w14:paraId="70658840" w14:textId="77777777" w:rsidTr="00DB782E">
        <w:tc>
          <w:tcPr>
            <w:tcW w:w="3539" w:type="dxa"/>
          </w:tcPr>
          <w:p w14:paraId="0AC49FD5" w14:textId="77777777" w:rsidR="00A91888" w:rsidRPr="00495F9B" w:rsidRDefault="007E188F">
            <w:pPr>
              <w:rPr>
                <w:sz w:val="18"/>
                <w:szCs w:val="18"/>
              </w:rPr>
            </w:pPr>
            <w:r w:rsidRPr="00495F9B">
              <w:rPr>
                <w:sz w:val="18"/>
                <w:szCs w:val="18"/>
              </w:rPr>
              <w:t>Privacy Policy &amp; Data Handling</w:t>
            </w:r>
          </w:p>
        </w:tc>
        <w:tc>
          <w:tcPr>
            <w:tcW w:w="2835" w:type="dxa"/>
          </w:tcPr>
          <w:p w14:paraId="34346BF9" w14:textId="77777777" w:rsidR="00A91888" w:rsidRPr="00495F9B" w:rsidRDefault="007E188F">
            <w:pPr>
              <w:rPr>
                <w:sz w:val="18"/>
                <w:szCs w:val="18"/>
              </w:rPr>
            </w:pPr>
            <w:r w:rsidRPr="00495F9B">
              <w:rPr>
                <w:sz w:val="18"/>
                <w:szCs w:val="18"/>
              </w:rPr>
              <w:t>Public, GDPR/APPs-aligned</w:t>
            </w:r>
          </w:p>
        </w:tc>
        <w:tc>
          <w:tcPr>
            <w:tcW w:w="2835" w:type="dxa"/>
          </w:tcPr>
          <w:p w14:paraId="5A1EEEC5" w14:textId="77777777" w:rsidR="00A91888" w:rsidRPr="00495F9B" w:rsidRDefault="007E188F">
            <w:pPr>
              <w:rPr>
                <w:sz w:val="18"/>
                <w:szCs w:val="18"/>
              </w:rPr>
            </w:pPr>
            <w:r w:rsidRPr="00495F9B">
              <w:rPr>
                <w:sz w:val="18"/>
                <w:szCs w:val="18"/>
              </w:rPr>
              <w:t>Public policy</w:t>
            </w:r>
          </w:p>
        </w:tc>
        <w:tc>
          <w:tcPr>
            <w:tcW w:w="5181" w:type="dxa"/>
          </w:tcPr>
          <w:p w14:paraId="6FBAE80F" w14:textId="5F60657D" w:rsidR="00A91888" w:rsidRPr="0030143A" w:rsidRDefault="00B64B6C" w:rsidP="00B64B6C">
            <w:pPr>
              <w:pStyle w:val="ListParagraph"/>
              <w:numPr>
                <w:ilvl w:val="0"/>
                <w:numId w:val="16"/>
              </w:numPr>
              <w:rPr>
                <w:sz w:val="18"/>
                <w:szCs w:val="18"/>
              </w:rPr>
            </w:pPr>
            <w:r w:rsidRPr="00B64B6C">
              <w:rPr>
                <w:sz w:val="18"/>
                <w:szCs w:val="18"/>
              </w:rPr>
              <w:t>Collects contact data, user metrics, and metadata for service delivery, product improvement, personalization, compliance, and diagnostics. Retains data only as long as required and deletes Customer Data within 30 days of termination (anonymizes usage metrics; retains limited account data). Compliant for privacy and retention disclosure, non</w:t>
            </w:r>
            <w:r w:rsidRPr="00B64B6C">
              <w:rPr>
                <w:rFonts w:ascii="Cambria Math" w:hAnsi="Cambria Math" w:cs="Cambria Math"/>
                <w:sz w:val="18"/>
                <w:szCs w:val="18"/>
              </w:rPr>
              <w:t>‑</w:t>
            </w:r>
            <w:r w:rsidRPr="00B64B6C">
              <w:rPr>
                <w:sz w:val="18"/>
                <w:szCs w:val="18"/>
              </w:rPr>
              <w:t>compliant for Australian jurisdiction.</w:t>
            </w:r>
          </w:p>
        </w:tc>
      </w:tr>
      <w:tr w:rsidR="00A91888" w:rsidRPr="00495F9B" w14:paraId="660FC599" w14:textId="77777777" w:rsidTr="00DB782E">
        <w:tc>
          <w:tcPr>
            <w:tcW w:w="3539" w:type="dxa"/>
          </w:tcPr>
          <w:p w14:paraId="0228E262" w14:textId="77777777" w:rsidR="00A91888" w:rsidRPr="00495F9B" w:rsidRDefault="007E188F">
            <w:pPr>
              <w:rPr>
                <w:sz w:val="18"/>
                <w:szCs w:val="18"/>
              </w:rPr>
            </w:pPr>
            <w:r w:rsidRPr="00495F9B">
              <w:rPr>
                <w:sz w:val="18"/>
                <w:szCs w:val="18"/>
              </w:rPr>
              <w:t>Data Sharing with Third Parties</w:t>
            </w:r>
          </w:p>
        </w:tc>
        <w:tc>
          <w:tcPr>
            <w:tcW w:w="2835" w:type="dxa"/>
          </w:tcPr>
          <w:p w14:paraId="75818910" w14:textId="77777777" w:rsidR="00A91888" w:rsidRPr="00495F9B" w:rsidRDefault="007E188F">
            <w:pPr>
              <w:rPr>
                <w:sz w:val="18"/>
                <w:szCs w:val="18"/>
              </w:rPr>
            </w:pPr>
            <w:r w:rsidRPr="00495F9B">
              <w:rPr>
                <w:sz w:val="18"/>
                <w:szCs w:val="18"/>
              </w:rPr>
              <w:t>Restricted &amp; documented</w:t>
            </w:r>
          </w:p>
        </w:tc>
        <w:tc>
          <w:tcPr>
            <w:tcW w:w="2835" w:type="dxa"/>
          </w:tcPr>
          <w:p w14:paraId="05742540" w14:textId="77777777" w:rsidR="00A91888" w:rsidRPr="00495F9B" w:rsidRDefault="007E188F">
            <w:pPr>
              <w:rPr>
                <w:sz w:val="18"/>
                <w:szCs w:val="18"/>
              </w:rPr>
            </w:pPr>
            <w:r w:rsidRPr="00495F9B">
              <w:rPr>
                <w:sz w:val="18"/>
                <w:szCs w:val="18"/>
              </w:rPr>
              <w:t>Disclosed</w:t>
            </w:r>
          </w:p>
        </w:tc>
        <w:tc>
          <w:tcPr>
            <w:tcW w:w="5181" w:type="dxa"/>
          </w:tcPr>
          <w:p w14:paraId="53C5CB29" w14:textId="3C73DFF4" w:rsidR="00A91888" w:rsidRPr="00603B32" w:rsidRDefault="00E600B9" w:rsidP="00E600B9">
            <w:pPr>
              <w:pStyle w:val="ListParagraph"/>
              <w:numPr>
                <w:ilvl w:val="0"/>
                <w:numId w:val="16"/>
              </w:numPr>
              <w:rPr>
                <w:sz w:val="18"/>
                <w:szCs w:val="18"/>
              </w:rPr>
            </w:pPr>
            <w:proofErr w:type="gramStart"/>
            <w:r w:rsidRPr="00E600B9">
              <w:rPr>
                <w:sz w:val="18"/>
                <w:szCs w:val="18"/>
              </w:rPr>
              <w:t>Discloses</w:t>
            </w:r>
            <w:proofErr w:type="gramEnd"/>
            <w:r w:rsidRPr="00E600B9">
              <w:rPr>
                <w:sz w:val="18"/>
                <w:szCs w:val="18"/>
              </w:rPr>
              <w:t xml:space="preserve"> </w:t>
            </w:r>
            <w:proofErr w:type="spellStart"/>
            <w:r w:rsidRPr="00E600B9">
              <w:rPr>
                <w:sz w:val="18"/>
                <w:szCs w:val="18"/>
              </w:rPr>
              <w:t>subprocessors</w:t>
            </w:r>
            <w:proofErr w:type="spellEnd"/>
            <w:r w:rsidRPr="00E600B9">
              <w:rPr>
                <w:sz w:val="18"/>
                <w:szCs w:val="18"/>
              </w:rPr>
              <w:t xml:space="preserve"> (AWS, Google, Microsoft, Salesforce, </w:t>
            </w:r>
            <w:proofErr w:type="spellStart"/>
            <w:r w:rsidRPr="00E600B9">
              <w:rPr>
                <w:sz w:val="18"/>
                <w:szCs w:val="18"/>
              </w:rPr>
              <w:t>SupportLogic</w:t>
            </w:r>
            <w:proofErr w:type="spellEnd"/>
            <w:r w:rsidRPr="00E600B9">
              <w:rPr>
                <w:sz w:val="18"/>
                <w:szCs w:val="18"/>
              </w:rPr>
              <w:t>, Box, Aryn). Transfers governed by SCCs/UK IDTA; customers get 10</w:t>
            </w:r>
            <w:r w:rsidRPr="00E600B9">
              <w:rPr>
                <w:rFonts w:ascii="Cambria Math" w:hAnsi="Cambria Math" w:cs="Cambria Math"/>
                <w:sz w:val="18"/>
                <w:szCs w:val="18"/>
              </w:rPr>
              <w:t>‑</w:t>
            </w:r>
            <w:r w:rsidRPr="00E600B9">
              <w:rPr>
                <w:sz w:val="18"/>
                <w:szCs w:val="18"/>
              </w:rPr>
              <w:t xml:space="preserve">day notice with objection rights. </w:t>
            </w:r>
            <w:proofErr w:type="spellStart"/>
            <w:r w:rsidRPr="00E600B9">
              <w:rPr>
                <w:sz w:val="18"/>
                <w:szCs w:val="18"/>
              </w:rPr>
              <w:t>Subprocessors</w:t>
            </w:r>
            <w:proofErr w:type="spellEnd"/>
            <w:r w:rsidRPr="00E600B9">
              <w:rPr>
                <w:sz w:val="18"/>
                <w:szCs w:val="18"/>
              </w:rPr>
              <w:t xml:space="preserve"> and subsidiaries include </w:t>
            </w:r>
            <w:proofErr w:type="spellStart"/>
            <w:r w:rsidRPr="00E600B9">
              <w:rPr>
                <w:sz w:val="18"/>
                <w:szCs w:val="18"/>
              </w:rPr>
              <w:t>DataRobot</w:t>
            </w:r>
            <w:proofErr w:type="spellEnd"/>
            <w:r w:rsidRPr="00E600B9">
              <w:rPr>
                <w:sz w:val="18"/>
                <w:szCs w:val="18"/>
              </w:rPr>
              <w:t xml:space="preserve"> Australia Pty. Ltd., but hosting remains US</w:t>
            </w:r>
            <w:r w:rsidRPr="00E600B9">
              <w:rPr>
                <w:rFonts w:ascii="Cambria Math" w:hAnsi="Cambria Math" w:cs="Cambria Math"/>
                <w:sz w:val="18"/>
                <w:szCs w:val="18"/>
              </w:rPr>
              <w:t>‑</w:t>
            </w:r>
            <w:r w:rsidRPr="00E600B9">
              <w:rPr>
                <w:sz w:val="18"/>
                <w:szCs w:val="18"/>
              </w:rPr>
              <w:t xml:space="preserve">based. Compliant for </w:t>
            </w:r>
            <w:r w:rsidRPr="00E600B9">
              <w:rPr>
                <w:sz w:val="18"/>
                <w:szCs w:val="18"/>
              </w:rPr>
              <w:lastRenderedPageBreak/>
              <w:t>transparency; non</w:t>
            </w:r>
            <w:r w:rsidRPr="00E600B9">
              <w:rPr>
                <w:rFonts w:ascii="Cambria Math" w:hAnsi="Cambria Math" w:cs="Cambria Math"/>
                <w:sz w:val="18"/>
                <w:szCs w:val="18"/>
              </w:rPr>
              <w:t>‑</w:t>
            </w:r>
            <w:r w:rsidRPr="00E600B9">
              <w:rPr>
                <w:sz w:val="18"/>
                <w:szCs w:val="18"/>
              </w:rPr>
              <w:t>compliant for Australian sovereignty.</w:t>
            </w:r>
          </w:p>
        </w:tc>
      </w:tr>
    </w:tbl>
    <w:p w14:paraId="57AD09D4" w14:textId="02B2A2B9" w:rsidR="00DB782E" w:rsidRPr="00DB782E" w:rsidRDefault="00DB782E" w:rsidP="00DB782E">
      <w:pPr>
        <w:spacing w:before="120" w:after="120"/>
        <w:rPr>
          <w:color w:val="00968F" w:themeColor="accent2"/>
        </w:rPr>
      </w:pPr>
      <w:r w:rsidRPr="00DB782E">
        <w:rPr>
          <w:b/>
          <w:bCs/>
          <w:color w:val="00968F" w:themeColor="accent2"/>
        </w:rPr>
        <w:lastRenderedPageBreak/>
        <w:t>Section Result:</w:t>
      </w:r>
      <w:r w:rsidRPr="00DB782E">
        <w:rPr>
          <w:color w:val="00968F" w:themeColor="accent2"/>
        </w:rPr>
        <w:t xml:space="preserve"> </w:t>
      </w:r>
      <w:sdt>
        <w:sdtPr>
          <w:rPr>
            <w:color w:val="00968F" w:themeColor="accent2"/>
          </w:rPr>
          <w:id w:val="-1711791426"/>
          <w14:checkbox>
            <w14:checked w14:val="0"/>
            <w14:checkedState w14:val="2612" w14:font="MS Gothic"/>
            <w14:uncheckedState w14:val="2610" w14:font="MS Gothic"/>
          </w14:checkbox>
        </w:sdtPr>
        <w:sdtEndPr/>
        <w:sdtContent>
          <w:r w:rsidR="00141B28">
            <w:rPr>
              <w:rFonts w:ascii="MS Gothic" w:eastAsia="MS Gothic" w:hAnsi="MS Gothic" w:hint="eastAsia"/>
              <w:color w:val="00968F" w:themeColor="accent2"/>
            </w:rPr>
            <w:t>☐</w:t>
          </w:r>
        </w:sdtContent>
      </w:sdt>
      <w:r w:rsidRPr="00DB782E">
        <w:rPr>
          <w:color w:val="00968F" w:themeColor="accent2"/>
        </w:rPr>
        <w:t xml:space="preserve"> Meets Critical Requirements  </w:t>
      </w:r>
      <w:sdt>
        <w:sdtPr>
          <w:rPr>
            <w:color w:val="00968F" w:themeColor="accent2"/>
          </w:rPr>
          <w:id w:val="662355144"/>
          <w14:checkbox>
            <w14:checked w14:val="1"/>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Meets Other Requirements</w:t>
      </w:r>
    </w:p>
    <w:p w14:paraId="2CF7B590" w14:textId="23F0B759" w:rsidR="00A91888" w:rsidRPr="00495F9B" w:rsidRDefault="007E188F">
      <w:pPr>
        <w:pStyle w:val="Heading2"/>
        <w:rPr>
          <w:sz w:val="22"/>
          <w:szCs w:val="22"/>
        </w:rPr>
      </w:pPr>
      <w:r w:rsidRPr="00495F9B">
        <w:rPr>
          <w:sz w:val="22"/>
          <w:szCs w:val="22"/>
        </w:rPr>
        <w:t>3. Other Compliance</w:t>
      </w:r>
    </w:p>
    <w:tbl>
      <w:tblPr>
        <w:tblStyle w:val="TableGrid"/>
        <w:tblW w:w="0" w:type="auto"/>
        <w:tblLook w:val="04A0" w:firstRow="1" w:lastRow="0" w:firstColumn="1" w:lastColumn="0" w:noHBand="0" w:noVBand="1"/>
      </w:tblPr>
      <w:tblGrid>
        <w:gridCol w:w="3539"/>
        <w:gridCol w:w="2835"/>
        <w:gridCol w:w="2835"/>
        <w:gridCol w:w="5181"/>
      </w:tblGrid>
      <w:tr w:rsidR="00A91888" w:rsidRPr="00495F9B" w14:paraId="1E7DF86F" w14:textId="77777777" w:rsidTr="00DB782E">
        <w:tc>
          <w:tcPr>
            <w:tcW w:w="3539" w:type="dxa"/>
            <w:shd w:val="clear" w:color="auto" w:fill="DDDDDD" w:themeFill="accent4"/>
          </w:tcPr>
          <w:p w14:paraId="35FD2EED" w14:textId="77777777" w:rsidR="00A91888" w:rsidRPr="00DB782E" w:rsidRDefault="007E188F">
            <w:pPr>
              <w:rPr>
                <w:b/>
                <w:bCs/>
                <w:sz w:val="18"/>
                <w:szCs w:val="18"/>
              </w:rPr>
            </w:pPr>
            <w:r w:rsidRPr="00DB782E">
              <w:rPr>
                <w:b/>
                <w:bCs/>
                <w:sz w:val="18"/>
                <w:szCs w:val="18"/>
              </w:rPr>
              <w:t>Framework / Standard</w:t>
            </w:r>
          </w:p>
        </w:tc>
        <w:tc>
          <w:tcPr>
            <w:tcW w:w="2835" w:type="dxa"/>
            <w:shd w:val="clear" w:color="auto" w:fill="DDDDDD" w:themeFill="accent4"/>
          </w:tcPr>
          <w:p w14:paraId="4CFE1D3A" w14:textId="77777777" w:rsidR="00A91888" w:rsidRPr="00DB782E" w:rsidRDefault="007E188F">
            <w:pPr>
              <w:rPr>
                <w:b/>
                <w:bCs/>
                <w:sz w:val="18"/>
                <w:szCs w:val="18"/>
              </w:rPr>
            </w:pPr>
            <w:r w:rsidRPr="00DB782E">
              <w:rPr>
                <w:b/>
                <w:bCs/>
                <w:sz w:val="18"/>
                <w:szCs w:val="18"/>
              </w:rPr>
              <w:t>Critical Safeguarding – Minimum</w:t>
            </w:r>
          </w:p>
        </w:tc>
        <w:tc>
          <w:tcPr>
            <w:tcW w:w="2835" w:type="dxa"/>
            <w:shd w:val="clear" w:color="auto" w:fill="DDDDDD" w:themeFill="accent4"/>
          </w:tcPr>
          <w:p w14:paraId="4BB41FD3" w14:textId="77777777" w:rsidR="00A91888" w:rsidRPr="00DB782E" w:rsidRDefault="007E188F">
            <w:pPr>
              <w:rPr>
                <w:b/>
                <w:bCs/>
                <w:sz w:val="18"/>
                <w:szCs w:val="18"/>
              </w:rPr>
            </w:pPr>
            <w:r w:rsidRPr="00DB782E">
              <w:rPr>
                <w:b/>
                <w:bCs/>
                <w:sz w:val="18"/>
                <w:szCs w:val="18"/>
              </w:rPr>
              <w:t>Other – Minimum</w:t>
            </w:r>
          </w:p>
        </w:tc>
        <w:tc>
          <w:tcPr>
            <w:tcW w:w="5181" w:type="dxa"/>
            <w:shd w:val="clear" w:color="auto" w:fill="DDDDDD" w:themeFill="accent4"/>
          </w:tcPr>
          <w:p w14:paraId="5835AEC1"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06171D4C" w14:textId="77777777" w:rsidTr="00DB782E">
        <w:tc>
          <w:tcPr>
            <w:tcW w:w="3539" w:type="dxa"/>
          </w:tcPr>
          <w:p w14:paraId="61B07764" w14:textId="77777777" w:rsidR="00A91888" w:rsidRPr="00495F9B" w:rsidRDefault="007E188F">
            <w:pPr>
              <w:rPr>
                <w:sz w:val="18"/>
                <w:szCs w:val="18"/>
              </w:rPr>
            </w:pPr>
            <w:r w:rsidRPr="00495F9B">
              <w:rPr>
                <w:sz w:val="18"/>
                <w:szCs w:val="18"/>
              </w:rPr>
              <w:t>HIPAA (Health Data)</w:t>
            </w:r>
          </w:p>
        </w:tc>
        <w:tc>
          <w:tcPr>
            <w:tcW w:w="2835" w:type="dxa"/>
          </w:tcPr>
          <w:p w14:paraId="49E11297" w14:textId="77777777" w:rsidR="00A91888" w:rsidRPr="00495F9B" w:rsidRDefault="007E188F">
            <w:pPr>
              <w:rPr>
                <w:sz w:val="18"/>
                <w:szCs w:val="18"/>
              </w:rPr>
            </w:pPr>
            <w:r w:rsidRPr="00495F9B">
              <w:rPr>
                <w:sz w:val="18"/>
                <w:szCs w:val="18"/>
              </w:rPr>
              <w:t>Required if handling health data</w:t>
            </w:r>
          </w:p>
        </w:tc>
        <w:tc>
          <w:tcPr>
            <w:tcW w:w="2835" w:type="dxa"/>
          </w:tcPr>
          <w:p w14:paraId="5A930DD6" w14:textId="77777777" w:rsidR="00A91888" w:rsidRPr="00495F9B" w:rsidRDefault="007E188F">
            <w:pPr>
              <w:rPr>
                <w:sz w:val="18"/>
                <w:szCs w:val="18"/>
              </w:rPr>
            </w:pPr>
            <w:r w:rsidRPr="00495F9B">
              <w:rPr>
                <w:sz w:val="18"/>
                <w:szCs w:val="18"/>
              </w:rPr>
              <w:t>Not applicable</w:t>
            </w:r>
          </w:p>
        </w:tc>
        <w:tc>
          <w:tcPr>
            <w:tcW w:w="5181" w:type="dxa"/>
          </w:tcPr>
          <w:p w14:paraId="5686A28F" w14:textId="2549375A" w:rsidR="00A91888" w:rsidRPr="00495F9B" w:rsidRDefault="00A559A0" w:rsidP="00A559A0">
            <w:pPr>
              <w:pStyle w:val="ListParagraph"/>
              <w:numPr>
                <w:ilvl w:val="0"/>
                <w:numId w:val="16"/>
              </w:numPr>
              <w:rPr>
                <w:sz w:val="18"/>
                <w:szCs w:val="18"/>
              </w:rPr>
            </w:pPr>
            <w:r w:rsidRPr="00A559A0">
              <w:rPr>
                <w:sz w:val="18"/>
                <w:szCs w:val="18"/>
              </w:rPr>
              <w:t>HIPAA coverage only for Single</w:t>
            </w:r>
            <w:r w:rsidRPr="00A559A0">
              <w:rPr>
                <w:rFonts w:ascii="Cambria Math" w:hAnsi="Cambria Math" w:cs="Cambria Math"/>
                <w:sz w:val="18"/>
                <w:szCs w:val="18"/>
              </w:rPr>
              <w:t>‑</w:t>
            </w:r>
            <w:r w:rsidRPr="00A559A0">
              <w:rPr>
                <w:sz w:val="18"/>
                <w:szCs w:val="18"/>
              </w:rPr>
              <w:t>Tenant SaaS (STS) with signed BAA. Not applicable to Pro Multi</w:t>
            </w:r>
            <w:r w:rsidRPr="00A559A0">
              <w:rPr>
                <w:rFonts w:ascii="Cambria Math" w:hAnsi="Cambria Math" w:cs="Cambria Math"/>
                <w:sz w:val="18"/>
                <w:szCs w:val="18"/>
              </w:rPr>
              <w:t>‑</w:t>
            </w:r>
            <w:r w:rsidRPr="00A559A0">
              <w:rPr>
                <w:sz w:val="18"/>
                <w:szCs w:val="18"/>
              </w:rPr>
              <w:t>Tenant SaaS.</w:t>
            </w:r>
            <w:r w:rsidR="00F00EDD">
              <w:t xml:space="preserve"> </w:t>
            </w:r>
            <w:r w:rsidR="00F00EDD" w:rsidRPr="00F00EDD">
              <w:rPr>
                <w:sz w:val="18"/>
                <w:szCs w:val="18"/>
              </w:rPr>
              <w:t>Non</w:t>
            </w:r>
            <w:r w:rsidR="00F00EDD" w:rsidRPr="00F00EDD">
              <w:rPr>
                <w:rFonts w:ascii="Cambria Math" w:hAnsi="Cambria Math" w:cs="Cambria Math"/>
                <w:sz w:val="18"/>
                <w:szCs w:val="18"/>
              </w:rPr>
              <w:t>‑</w:t>
            </w:r>
            <w:r w:rsidR="00F00EDD" w:rsidRPr="00F00EDD">
              <w:rPr>
                <w:sz w:val="18"/>
                <w:szCs w:val="18"/>
              </w:rPr>
              <w:t>compliant for Pro tier.</w:t>
            </w:r>
          </w:p>
        </w:tc>
      </w:tr>
      <w:tr w:rsidR="00A91888" w:rsidRPr="00495F9B" w14:paraId="46EAF221" w14:textId="77777777" w:rsidTr="00DB782E">
        <w:tc>
          <w:tcPr>
            <w:tcW w:w="3539" w:type="dxa"/>
          </w:tcPr>
          <w:p w14:paraId="3FCB9BD1" w14:textId="77777777" w:rsidR="00A91888" w:rsidRPr="00495F9B" w:rsidRDefault="007E188F">
            <w:pPr>
              <w:rPr>
                <w:sz w:val="18"/>
                <w:szCs w:val="18"/>
              </w:rPr>
            </w:pPr>
            <w:r w:rsidRPr="00495F9B">
              <w:rPr>
                <w:sz w:val="18"/>
                <w:szCs w:val="18"/>
              </w:rPr>
              <w:t>UK Cyber Essentials Plus</w:t>
            </w:r>
          </w:p>
        </w:tc>
        <w:tc>
          <w:tcPr>
            <w:tcW w:w="2835" w:type="dxa"/>
          </w:tcPr>
          <w:p w14:paraId="0125650A" w14:textId="77777777" w:rsidR="00A91888" w:rsidRPr="00495F9B" w:rsidRDefault="007E188F">
            <w:pPr>
              <w:rPr>
                <w:sz w:val="18"/>
                <w:szCs w:val="18"/>
              </w:rPr>
            </w:pPr>
            <w:r w:rsidRPr="00495F9B">
              <w:rPr>
                <w:sz w:val="18"/>
                <w:szCs w:val="18"/>
              </w:rPr>
              <w:t>Recommended</w:t>
            </w:r>
          </w:p>
        </w:tc>
        <w:tc>
          <w:tcPr>
            <w:tcW w:w="2835" w:type="dxa"/>
          </w:tcPr>
          <w:p w14:paraId="12A1E862" w14:textId="77777777" w:rsidR="00A91888" w:rsidRPr="00495F9B" w:rsidRDefault="007E188F">
            <w:pPr>
              <w:rPr>
                <w:sz w:val="18"/>
                <w:szCs w:val="18"/>
              </w:rPr>
            </w:pPr>
            <w:r w:rsidRPr="00495F9B">
              <w:rPr>
                <w:sz w:val="18"/>
                <w:szCs w:val="18"/>
              </w:rPr>
              <w:t>Optional</w:t>
            </w:r>
          </w:p>
        </w:tc>
        <w:tc>
          <w:tcPr>
            <w:tcW w:w="5181" w:type="dxa"/>
          </w:tcPr>
          <w:p w14:paraId="685CB079" w14:textId="698FEB54" w:rsidR="00A91888" w:rsidRPr="00344848" w:rsidRDefault="008773A0" w:rsidP="008773A0">
            <w:pPr>
              <w:pStyle w:val="ListParagraph"/>
              <w:numPr>
                <w:ilvl w:val="0"/>
                <w:numId w:val="16"/>
              </w:numPr>
              <w:rPr>
                <w:sz w:val="18"/>
                <w:szCs w:val="18"/>
              </w:rPr>
            </w:pPr>
            <w:r w:rsidRPr="008773A0">
              <w:rPr>
                <w:sz w:val="18"/>
                <w:szCs w:val="18"/>
              </w:rPr>
              <w:t>Not referenced. Non</w:t>
            </w:r>
            <w:r w:rsidRPr="008773A0">
              <w:rPr>
                <w:rFonts w:ascii="Cambria Math" w:hAnsi="Cambria Math" w:cs="Cambria Math"/>
                <w:sz w:val="18"/>
                <w:szCs w:val="18"/>
              </w:rPr>
              <w:t>‑</w:t>
            </w:r>
            <w:r w:rsidRPr="008773A0">
              <w:rPr>
                <w:sz w:val="18"/>
                <w:szCs w:val="18"/>
              </w:rPr>
              <w:t>compliant.</w:t>
            </w:r>
          </w:p>
        </w:tc>
      </w:tr>
      <w:tr w:rsidR="00A91888" w:rsidRPr="00495F9B" w14:paraId="7D1ABAC5" w14:textId="77777777" w:rsidTr="00DB782E">
        <w:tc>
          <w:tcPr>
            <w:tcW w:w="3539" w:type="dxa"/>
          </w:tcPr>
          <w:p w14:paraId="3E57A7D1" w14:textId="77777777" w:rsidR="00A91888" w:rsidRPr="00495F9B" w:rsidRDefault="007E188F">
            <w:pPr>
              <w:rPr>
                <w:sz w:val="18"/>
                <w:szCs w:val="18"/>
              </w:rPr>
            </w:pPr>
            <w:r w:rsidRPr="00495F9B">
              <w:rPr>
                <w:sz w:val="18"/>
                <w:szCs w:val="18"/>
              </w:rPr>
              <w:t>FedRAMP / IRAP / NIST 800-53</w:t>
            </w:r>
          </w:p>
        </w:tc>
        <w:tc>
          <w:tcPr>
            <w:tcW w:w="2835" w:type="dxa"/>
          </w:tcPr>
          <w:p w14:paraId="43CDCFDF" w14:textId="77777777" w:rsidR="00A91888" w:rsidRPr="00495F9B" w:rsidRDefault="007E188F">
            <w:pPr>
              <w:rPr>
                <w:sz w:val="18"/>
                <w:szCs w:val="18"/>
              </w:rPr>
            </w:pPr>
            <w:proofErr w:type="gramStart"/>
            <w:r w:rsidRPr="00495F9B">
              <w:rPr>
                <w:sz w:val="18"/>
                <w:szCs w:val="18"/>
              </w:rPr>
              <w:t>Recommended</w:t>
            </w:r>
            <w:proofErr w:type="gramEnd"/>
            <w:r w:rsidRPr="00495F9B">
              <w:rPr>
                <w:sz w:val="18"/>
                <w:szCs w:val="18"/>
              </w:rPr>
              <w:t xml:space="preserve"> for government data</w:t>
            </w:r>
          </w:p>
        </w:tc>
        <w:tc>
          <w:tcPr>
            <w:tcW w:w="2835" w:type="dxa"/>
          </w:tcPr>
          <w:p w14:paraId="49AC7AC6" w14:textId="77777777" w:rsidR="00A91888" w:rsidRPr="00495F9B" w:rsidRDefault="007E188F">
            <w:pPr>
              <w:rPr>
                <w:sz w:val="18"/>
                <w:szCs w:val="18"/>
              </w:rPr>
            </w:pPr>
            <w:r w:rsidRPr="00495F9B">
              <w:rPr>
                <w:sz w:val="18"/>
                <w:szCs w:val="18"/>
              </w:rPr>
              <w:t>Optional</w:t>
            </w:r>
          </w:p>
        </w:tc>
        <w:tc>
          <w:tcPr>
            <w:tcW w:w="5181" w:type="dxa"/>
          </w:tcPr>
          <w:p w14:paraId="78EED2D2" w14:textId="1BB45E4B" w:rsidR="00A91888" w:rsidRPr="00495F9B" w:rsidRDefault="000D58AC" w:rsidP="000D58AC">
            <w:pPr>
              <w:pStyle w:val="ListParagraph"/>
              <w:numPr>
                <w:ilvl w:val="0"/>
                <w:numId w:val="16"/>
              </w:numPr>
              <w:rPr>
                <w:sz w:val="18"/>
                <w:szCs w:val="18"/>
              </w:rPr>
            </w:pPr>
            <w:r w:rsidRPr="000D58AC">
              <w:rPr>
                <w:sz w:val="18"/>
                <w:szCs w:val="18"/>
              </w:rPr>
              <w:t>Not referenced. Non</w:t>
            </w:r>
            <w:r w:rsidRPr="000D58AC">
              <w:rPr>
                <w:rFonts w:ascii="Cambria Math" w:hAnsi="Cambria Math" w:cs="Cambria Math"/>
                <w:sz w:val="18"/>
                <w:szCs w:val="18"/>
              </w:rPr>
              <w:t>‑</w:t>
            </w:r>
            <w:r w:rsidRPr="000D58AC">
              <w:rPr>
                <w:sz w:val="18"/>
                <w:szCs w:val="18"/>
              </w:rPr>
              <w:t>compliant.</w:t>
            </w:r>
          </w:p>
        </w:tc>
      </w:tr>
    </w:tbl>
    <w:p w14:paraId="4FB3FBF3" w14:textId="66154A24"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1955395172"/>
          <w14:checkbox>
            <w14:checked w14:val="0"/>
            <w14:checkedState w14:val="2612" w14:font="MS Gothic"/>
            <w14:uncheckedState w14:val="2610" w14:font="MS Gothic"/>
          </w14:checkbox>
        </w:sdtPr>
        <w:sdtEndPr/>
        <w:sdtContent>
          <w:r w:rsidR="00083B19">
            <w:rPr>
              <w:rFonts w:ascii="MS Gothic" w:eastAsia="MS Gothic" w:hAnsi="MS Gothic" w:hint="eastAsia"/>
              <w:color w:val="00968F" w:themeColor="accent2"/>
            </w:rPr>
            <w:t>☐</w:t>
          </w:r>
        </w:sdtContent>
      </w:sdt>
      <w:r w:rsidRPr="00DB782E">
        <w:rPr>
          <w:color w:val="00968F" w:themeColor="accent2"/>
        </w:rPr>
        <w:t xml:space="preserve"> Meets Critical Requirements  </w:t>
      </w:r>
      <w:sdt>
        <w:sdtPr>
          <w:rPr>
            <w:color w:val="00968F" w:themeColor="accent2"/>
          </w:rPr>
          <w:id w:val="-149600882"/>
          <w14:checkbox>
            <w14:checked w14:val="1"/>
            <w14:checkedState w14:val="2612" w14:font="MS Gothic"/>
            <w14:uncheckedState w14:val="2610" w14:font="MS Gothic"/>
          </w14:checkbox>
        </w:sdtPr>
        <w:sdtEndPr/>
        <w:sdtContent>
          <w:r w:rsidR="005D5418">
            <w:rPr>
              <w:rFonts w:ascii="MS Gothic" w:eastAsia="MS Gothic" w:hAnsi="MS Gothic" w:hint="eastAsia"/>
              <w:color w:val="00968F" w:themeColor="accent2"/>
            </w:rPr>
            <w:t>☒</w:t>
          </w:r>
        </w:sdtContent>
      </w:sdt>
      <w:r w:rsidRPr="00DB782E">
        <w:rPr>
          <w:color w:val="00968F" w:themeColor="accent2"/>
        </w:rPr>
        <w:t xml:space="preserve"> Meets Other Requirements</w:t>
      </w:r>
    </w:p>
    <w:p w14:paraId="11CE130D" w14:textId="22FA5390" w:rsidR="00A91888" w:rsidRPr="00DB782E" w:rsidRDefault="007E188F" w:rsidP="00DB782E">
      <w:pPr>
        <w:pStyle w:val="Heading2"/>
        <w:rPr>
          <w:sz w:val="22"/>
          <w:szCs w:val="22"/>
        </w:rPr>
      </w:pPr>
      <w:r w:rsidRPr="00DB782E">
        <w:rPr>
          <w:sz w:val="22"/>
          <w:szCs w:val="22"/>
        </w:rPr>
        <w:t>4. Core Security Controls</w:t>
      </w:r>
    </w:p>
    <w:tbl>
      <w:tblPr>
        <w:tblStyle w:val="TableGrid"/>
        <w:tblW w:w="0" w:type="auto"/>
        <w:tblLook w:val="04A0" w:firstRow="1" w:lastRow="0" w:firstColumn="1" w:lastColumn="0" w:noHBand="0" w:noVBand="1"/>
      </w:tblPr>
      <w:tblGrid>
        <w:gridCol w:w="1980"/>
        <w:gridCol w:w="3118"/>
        <w:gridCol w:w="9292"/>
      </w:tblGrid>
      <w:tr w:rsidR="00A91888" w:rsidRPr="00495F9B" w14:paraId="613EB391" w14:textId="77777777" w:rsidTr="00DB782E">
        <w:tc>
          <w:tcPr>
            <w:tcW w:w="1980" w:type="dxa"/>
            <w:shd w:val="clear" w:color="auto" w:fill="DDDDDD" w:themeFill="accent4"/>
          </w:tcPr>
          <w:p w14:paraId="29BD8C73" w14:textId="77777777" w:rsidR="00A91888" w:rsidRPr="00DB782E" w:rsidRDefault="007E188F">
            <w:pPr>
              <w:rPr>
                <w:b/>
                <w:bCs/>
                <w:sz w:val="18"/>
                <w:szCs w:val="18"/>
              </w:rPr>
            </w:pPr>
            <w:r w:rsidRPr="00DB782E">
              <w:rPr>
                <w:b/>
                <w:bCs/>
                <w:sz w:val="18"/>
                <w:szCs w:val="18"/>
              </w:rPr>
              <w:t>Control Area</w:t>
            </w:r>
          </w:p>
        </w:tc>
        <w:tc>
          <w:tcPr>
            <w:tcW w:w="3118" w:type="dxa"/>
            <w:shd w:val="clear" w:color="auto" w:fill="DDDDDD" w:themeFill="accent4"/>
          </w:tcPr>
          <w:p w14:paraId="67C1F07E" w14:textId="77777777" w:rsidR="00A91888" w:rsidRPr="00DB782E" w:rsidRDefault="007E188F">
            <w:pPr>
              <w:rPr>
                <w:b/>
                <w:bCs/>
                <w:sz w:val="18"/>
                <w:szCs w:val="18"/>
              </w:rPr>
            </w:pPr>
            <w:r w:rsidRPr="00DB782E">
              <w:rPr>
                <w:b/>
                <w:bCs/>
                <w:sz w:val="18"/>
                <w:szCs w:val="18"/>
              </w:rPr>
              <w:t>Guidance</w:t>
            </w:r>
          </w:p>
        </w:tc>
        <w:tc>
          <w:tcPr>
            <w:tcW w:w="9292" w:type="dxa"/>
            <w:shd w:val="clear" w:color="auto" w:fill="DDDDDD" w:themeFill="accent4"/>
          </w:tcPr>
          <w:p w14:paraId="1633EE03" w14:textId="77777777" w:rsidR="00A91888" w:rsidRPr="00DB782E" w:rsidRDefault="007E188F">
            <w:pPr>
              <w:rPr>
                <w:b/>
                <w:bCs/>
                <w:sz w:val="18"/>
                <w:szCs w:val="18"/>
              </w:rPr>
            </w:pPr>
            <w:proofErr w:type="gramStart"/>
            <w:r w:rsidRPr="00DB782E">
              <w:rPr>
                <w:b/>
                <w:bCs/>
                <w:sz w:val="18"/>
                <w:szCs w:val="18"/>
              </w:rPr>
              <w:t>Actual</w:t>
            </w:r>
            <w:proofErr w:type="gramEnd"/>
            <w:r w:rsidRPr="00DB782E">
              <w:rPr>
                <w:b/>
                <w:bCs/>
                <w:sz w:val="18"/>
                <w:szCs w:val="18"/>
              </w:rPr>
              <w:t xml:space="preserve"> / Notes</w:t>
            </w:r>
          </w:p>
        </w:tc>
      </w:tr>
      <w:tr w:rsidR="00A91888" w:rsidRPr="00495F9B" w14:paraId="1AF2BE5C" w14:textId="77777777" w:rsidTr="00DB782E">
        <w:tc>
          <w:tcPr>
            <w:tcW w:w="1980" w:type="dxa"/>
          </w:tcPr>
          <w:p w14:paraId="3D7BB0A5" w14:textId="77777777" w:rsidR="00A91888" w:rsidRPr="00495F9B" w:rsidRDefault="007E188F">
            <w:pPr>
              <w:rPr>
                <w:sz w:val="18"/>
                <w:szCs w:val="18"/>
              </w:rPr>
            </w:pPr>
            <w:r w:rsidRPr="00495F9B">
              <w:rPr>
                <w:sz w:val="18"/>
                <w:szCs w:val="18"/>
              </w:rPr>
              <w:t>AI Model Security &amp; Governance</w:t>
            </w:r>
          </w:p>
        </w:tc>
        <w:tc>
          <w:tcPr>
            <w:tcW w:w="3118" w:type="dxa"/>
          </w:tcPr>
          <w:p w14:paraId="4D348428" w14:textId="77777777" w:rsidR="00A91888" w:rsidRPr="00495F9B" w:rsidRDefault="007E188F">
            <w:pPr>
              <w:rPr>
                <w:sz w:val="18"/>
                <w:szCs w:val="18"/>
              </w:rPr>
            </w:pPr>
            <w:r w:rsidRPr="00495F9B">
              <w:rPr>
                <w:sz w:val="18"/>
                <w:szCs w:val="18"/>
              </w:rPr>
              <w:t>Confirm controls exist to manage model integrity, bias mitigation, explainability, and governance over model training data and updates.</w:t>
            </w:r>
          </w:p>
        </w:tc>
        <w:tc>
          <w:tcPr>
            <w:tcW w:w="9292" w:type="dxa"/>
          </w:tcPr>
          <w:p w14:paraId="72BEC0AE" w14:textId="6B08BF69" w:rsidR="00A91888" w:rsidRPr="00495F9B" w:rsidRDefault="00533852" w:rsidP="00533852">
            <w:pPr>
              <w:pStyle w:val="ListParagraph"/>
              <w:numPr>
                <w:ilvl w:val="0"/>
                <w:numId w:val="16"/>
              </w:numPr>
              <w:rPr>
                <w:sz w:val="18"/>
                <w:szCs w:val="18"/>
              </w:rPr>
            </w:pPr>
            <w:r w:rsidRPr="00533852">
              <w:rPr>
                <w:sz w:val="18"/>
                <w:szCs w:val="18"/>
              </w:rPr>
              <w:t>Provides internal model risk management and governance offerings, but no formal certification (ISO 42001). Partially compliant.</w:t>
            </w:r>
          </w:p>
        </w:tc>
      </w:tr>
      <w:tr w:rsidR="00A91888" w:rsidRPr="00495F9B" w14:paraId="25F487B3" w14:textId="77777777" w:rsidTr="00DB782E">
        <w:tc>
          <w:tcPr>
            <w:tcW w:w="1980" w:type="dxa"/>
          </w:tcPr>
          <w:p w14:paraId="6D7D9FAB" w14:textId="77777777" w:rsidR="00A91888" w:rsidRPr="00495F9B" w:rsidRDefault="007E188F">
            <w:pPr>
              <w:rPr>
                <w:sz w:val="18"/>
                <w:szCs w:val="18"/>
              </w:rPr>
            </w:pPr>
            <w:r w:rsidRPr="00495F9B">
              <w:rPr>
                <w:sz w:val="18"/>
                <w:szCs w:val="18"/>
              </w:rPr>
              <w:t>API Security</w:t>
            </w:r>
          </w:p>
        </w:tc>
        <w:tc>
          <w:tcPr>
            <w:tcW w:w="3118" w:type="dxa"/>
          </w:tcPr>
          <w:p w14:paraId="07635192" w14:textId="77777777" w:rsidR="00A91888" w:rsidRPr="00495F9B" w:rsidRDefault="007E188F">
            <w:pPr>
              <w:rPr>
                <w:sz w:val="18"/>
                <w:szCs w:val="18"/>
              </w:rPr>
            </w:pPr>
            <w:r w:rsidRPr="00495F9B">
              <w:rPr>
                <w:sz w:val="18"/>
                <w:szCs w:val="18"/>
              </w:rPr>
              <w:t>Confirm that APIs are authenticated, rate-limited, encrypted, and monitored for misuse or abuse.</w:t>
            </w:r>
          </w:p>
        </w:tc>
        <w:tc>
          <w:tcPr>
            <w:tcW w:w="9292" w:type="dxa"/>
          </w:tcPr>
          <w:p w14:paraId="083CF7A1" w14:textId="11810522" w:rsidR="00A91888" w:rsidRPr="00495F9B" w:rsidRDefault="00724F5D" w:rsidP="00533852">
            <w:pPr>
              <w:pStyle w:val="ListParagraph"/>
              <w:numPr>
                <w:ilvl w:val="0"/>
                <w:numId w:val="16"/>
              </w:numPr>
              <w:rPr>
                <w:sz w:val="18"/>
                <w:szCs w:val="18"/>
              </w:rPr>
            </w:pPr>
            <w:r w:rsidRPr="00724F5D">
              <w:rPr>
                <w:sz w:val="18"/>
                <w:szCs w:val="18"/>
              </w:rPr>
              <w:t>API access controlled through tokens, TLS encryption, and RBAC; supports MFA and SSO (SAML 2.0). Compliant.</w:t>
            </w:r>
          </w:p>
        </w:tc>
      </w:tr>
      <w:tr w:rsidR="00A91888" w:rsidRPr="00495F9B" w14:paraId="01F0CC90" w14:textId="77777777" w:rsidTr="00DB782E">
        <w:tc>
          <w:tcPr>
            <w:tcW w:w="1980" w:type="dxa"/>
          </w:tcPr>
          <w:p w14:paraId="310697F3" w14:textId="77777777" w:rsidR="00A91888" w:rsidRPr="00495F9B" w:rsidRDefault="007E188F">
            <w:pPr>
              <w:rPr>
                <w:sz w:val="18"/>
                <w:szCs w:val="18"/>
              </w:rPr>
            </w:pPr>
            <w:r w:rsidRPr="00495F9B">
              <w:rPr>
                <w:sz w:val="18"/>
                <w:szCs w:val="18"/>
              </w:rPr>
              <w:t>Data Segregation &amp; Isolation</w:t>
            </w:r>
          </w:p>
        </w:tc>
        <w:tc>
          <w:tcPr>
            <w:tcW w:w="3118" w:type="dxa"/>
          </w:tcPr>
          <w:p w14:paraId="65000869" w14:textId="77777777" w:rsidR="00A91888" w:rsidRPr="00495F9B" w:rsidRDefault="007E188F">
            <w:pPr>
              <w:rPr>
                <w:sz w:val="18"/>
                <w:szCs w:val="18"/>
              </w:rPr>
            </w:pPr>
            <w:r w:rsidRPr="00495F9B">
              <w:rPr>
                <w:sz w:val="18"/>
                <w:szCs w:val="18"/>
              </w:rPr>
              <w:t>Confirm that customer or client data is logically or physically isolated to prevent cross-tenant access or leakage.</w:t>
            </w:r>
          </w:p>
        </w:tc>
        <w:tc>
          <w:tcPr>
            <w:tcW w:w="9292" w:type="dxa"/>
          </w:tcPr>
          <w:p w14:paraId="4D4F9AC1" w14:textId="32527D0D" w:rsidR="00A91888" w:rsidRPr="00495F9B" w:rsidRDefault="00D62585" w:rsidP="00724F5D">
            <w:pPr>
              <w:pStyle w:val="ListParagraph"/>
              <w:numPr>
                <w:ilvl w:val="0"/>
                <w:numId w:val="16"/>
              </w:numPr>
              <w:rPr>
                <w:sz w:val="18"/>
                <w:szCs w:val="18"/>
              </w:rPr>
            </w:pPr>
            <w:r w:rsidRPr="00D62585">
              <w:rPr>
                <w:sz w:val="18"/>
                <w:szCs w:val="18"/>
              </w:rPr>
              <w:t>Pro (Multi</w:t>
            </w:r>
            <w:r w:rsidRPr="00D62585">
              <w:rPr>
                <w:rFonts w:ascii="Cambria Math" w:hAnsi="Cambria Math" w:cs="Cambria Math"/>
                <w:sz w:val="18"/>
                <w:szCs w:val="18"/>
              </w:rPr>
              <w:t>‑</w:t>
            </w:r>
            <w:r w:rsidRPr="00D62585">
              <w:rPr>
                <w:sz w:val="18"/>
                <w:szCs w:val="18"/>
              </w:rPr>
              <w:t xml:space="preserve">Tenant) uses logical separation within shared </w:t>
            </w:r>
            <w:r w:rsidR="00141B28" w:rsidRPr="00D62585">
              <w:rPr>
                <w:sz w:val="18"/>
                <w:szCs w:val="18"/>
              </w:rPr>
              <w:t>infrastructure,</w:t>
            </w:r>
            <w:r w:rsidRPr="00D62585">
              <w:rPr>
                <w:sz w:val="18"/>
                <w:szCs w:val="18"/>
              </w:rPr>
              <w:t xml:space="preserve"> no dedicated tenancy or regional isolation. Partially compliant.</w:t>
            </w:r>
          </w:p>
        </w:tc>
      </w:tr>
      <w:tr w:rsidR="00A91888" w:rsidRPr="00495F9B" w14:paraId="0A977BAD" w14:textId="77777777" w:rsidTr="00DB782E">
        <w:tc>
          <w:tcPr>
            <w:tcW w:w="1980" w:type="dxa"/>
          </w:tcPr>
          <w:p w14:paraId="0DE459C0" w14:textId="77777777" w:rsidR="00A91888" w:rsidRPr="00495F9B" w:rsidRDefault="007E188F">
            <w:pPr>
              <w:rPr>
                <w:sz w:val="18"/>
                <w:szCs w:val="18"/>
              </w:rPr>
            </w:pPr>
            <w:r w:rsidRPr="00495F9B">
              <w:rPr>
                <w:sz w:val="18"/>
                <w:szCs w:val="18"/>
              </w:rPr>
              <w:t>Audit Logging &amp; Monitoring</w:t>
            </w:r>
          </w:p>
        </w:tc>
        <w:tc>
          <w:tcPr>
            <w:tcW w:w="3118" w:type="dxa"/>
          </w:tcPr>
          <w:p w14:paraId="0C53DF64" w14:textId="77777777" w:rsidR="00A91888" w:rsidRPr="00495F9B" w:rsidRDefault="007E188F">
            <w:pPr>
              <w:rPr>
                <w:sz w:val="18"/>
                <w:szCs w:val="18"/>
              </w:rPr>
            </w:pPr>
            <w:r w:rsidRPr="00495F9B">
              <w:rPr>
                <w:sz w:val="18"/>
                <w:szCs w:val="18"/>
              </w:rPr>
              <w:t>Confirm that access and system activity are logged, retained, and actively monitored for unusual activity.</w:t>
            </w:r>
          </w:p>
        </w:tc>
        <w:tc>
          <w:tcPr>
            <w:tcW w:w="9292" w:type="dxa"/>
          </w:tcPr>
          <w:p w14:paraId="08ADB222" w14:textId="1301290D" w:rsidR="00A91888" w:rsidRPr="00495F9B" w:rsidRDefault="00EF470C" w:rsidP="00EF470C">
            <w:pPr>
              <w:pStyle w:val="ListParagraph"/>
              <w:numPr>
                <w:ilvl w:val="0"/>
                <w:numId w:val="16"/>
              </w:numPr>
              <w:rPr>
                <w:sz w:val="18"/>
                <w:szCs w:val="18"/>
              </w:rPr>
            </w:pPr>
            <w:r w:rsidRPr="00EF470C">
              <w:rPr>
                <w:sz w:val="18"/>
                <w:szCs w:val="18"/>
              </w:rPr>
              <w:t>Continuous monitoring, logging, IDS/IPS, and third</w:t>
            </w:r>
            <w:r w:rsidRPr="00EF470C">
              <w:rPr>
                <w:rFonts w:ascii="Cambria Math" w:hAnsi="Cambria Math" w:cs="Cambria Math"/>
                <w:sz w:val="18"/>
                <w:szCs w:val="18"/>
              </w:rPr>
              <w:t>‑</w:t>
            </w:r>
            <w:r w:rsidRPr="00EF470C">
              <w:rPr>
                <w:sz w:val="18"/>
                <w:szCs w:val="18"/>
              </w:rPr>
              <w:t>party penetration testing conducted annually. Compliant.</w:t>
            </w:r>
          </w:p>
        </w:tc>
      </w:tr>
      <w:tr w:rsidR="00A91888" w:rsidRPr="00495F9B" w14:paraId="3FE84B6E" w14:textId="77777777" w:rsidTr="00DB782E">
        <w:tc>
          <w:tcPr>
            <w:tcW w:w="1980" w:type="dxa"/>
          </w:tcPr>
          <w:p w14:paraId="70704D99" w14:textId="77777777" w:rsidR="00A91888" w:rsidRPr="00495F9B" w:rsidRDefault="007E188F">
            <w:pPr>
              <w:rPr>
                <w:sz w:val="18"/>
                <w:szCs w:val="18"/>
              </w:rPr>
            </w:pPr>
            <w:r w:rsidRPr="00495F9B">
              <w:rPr>
                <w:sz w:val="18"/>
                <w:szCs w:val="18"/>
              </w:rPr>
              <w:lastRenderedPageBreak/>
              <w:t>Secure Development Lifecycle (SDLC)</w:t>
            </w:r>
          </w:p>
        </w:tc>
        <w:tc>
          <w:tcPr>
            <w:tcW w:w="3118" w:type="dxa"/>
          </w:tcPr>
          <w:p w14:paraId="1F5DD7CD" w14:textId="77777777" w:rsidR="00A91888" w:rsidRPr="00495F9B" w:rsidRDefault="007E188F">
            <w:pPr>
              <w:rPr>
                <w:sz w:val="18"/>
                <w:szCs w:val="18"/>
              </w:rPr>
            </w:pPr>
            <w:r w:rsidRPr="00495F9B">
              <w:rPr>
                <w:sz w:val="18"/>
                <w:szCs w:val="18"/>
              </w:rPr>
              <w:t>Confirm secure coding, testing, and change management processes are followed for both AI components and supporting systems.</w:t>
            </w:r>
          </w:p>
        </w:tc>
        <w:tc>
          <w:tcPr>
            <w:tcW w:w="9292" w:type="dxa"/>
          </w:tcPr>
          <w:p w14:paraId="6E2C98A1" w14:textId="498534F6" w:rsidR="00A91888" w:rsidRPr="00495F9B" w:rsidRDefault="00080274" w:rsidP="00EF470C">
            <w:pPr>
              <w:pStyle w:val="ListParagraph"/>
              <w:numPr>
                <w:ilvl w:val="0"/>
                <w:numId w:val="16"/>
              </w:numPr>
              <w:rPr>
                <w:sz w:val="18"/>
                <w:szCs w:val="18"/>
              </w:rPr>
            </w:pPr>
            <w:r w:rsidRPr="00080274">
              <w:rPr>
                <w:sz w:val="18"/>
                <w:szCs w:val="18"/>
              </w:rPr>
              <w:t>OWASP</w:t>
            </w:r>
            <w:r w:rsidRPr="00080274">
              <w:rPr>
                <w:rFonts w:ascii="Cambria Math" w:hAnsi="Cambria Math" w:cs="Cambria Math"/>
                <w:sz w:val="18"/>
                <w:szCs w:val="18"/>
              </w:rPr>
              <w:t>‑</w:t>
            </w:r>
            <w:r w:rsidRPr="00080274">
              <w:rPr>
                <w:sz w:val="18"/>
                <w:szCs w:val="18"/>
              </w:rPr>
              <w:t>aligned secure coding practices, code reviews, vulnerability scanning, and change control processes. Compliant.</w:t>
            </w:r>
          </w:p>
        </w:tc>
      </w:tr>
      <w:tr w:rsidR="00A91888" w:rsidRPr="00495F9B" w14:paraId="40B7A65F" w14:textId="77777777" w:rsidTr="00DB782E">
        <w:tc>
          <w:tcPr>
            <w:tcW w:w="1980" w:type="dxa"/>
          </w:tcPr>
          <w:p w14:paraId="4DA28703" w14:textId="77777777" w:rsidR="00A91888" w:rsidRPr="00495F9B" w:rsidRDefault="007E188F">
            <w:pPr>
              <w:rPr>
                <w:sz w:val="18"/>
                <w:szCs w:val="18"/>
              </w:rPr>
            </w:pPr>
            <w:r w:rsidRPr="00495F9B">
              <w:rPr>
                <w:sz w:val="18"/>
                <w:szCs w:val="18"/>
              </w:rPr>
              <w:t>Third-Party &amp; Supply Chain Risk Management</w:t>
            </w:r>
          </w:p>
        </w:tc>
        <w:tc>
          <w:tcPr>
            <w:tcW w:w="3118" w:type="dxa"/>
          </w:tcPr>
          <w:p w14:paraId="6F2265F0" w14:textId="77777777" w:rsidR="00A91888" w:rsidRPr="00495F9B" w:rsidRDefault="007E188F">
            <w:pPr>
              <w:rPr>
                <w:sz w:val="18"/>
                <w:szCs w:val="18"/>
              </w:rPr>
            </w:pPr>
            <w:r w:rsidRPr="00495F9B">
              <w:rPr>
                <w:sz w:val="18"/>
                <w:szCs w:val="18"/>
              </w:rPr>
              <w:t>Confirm that key third-party providers (e.g. cloud, API, or data suppliers) are reviewed regularly and maintain appropriate certifications.</w:t>
            </w:r>
          </w:p>
        </w:tc>
        <w:tc>
          <w:tcPr>
            <w:tcW w:w="9292" w:type="dxa"/>
          </w:tcPr>
          <w:p w14:paraId="15AD9EF4" w14:textId="07A1E43C" w:rsidR="00A91888" w:rsidRPr="00495F9B" w:rsidRDefault="009F11AB" w:rsidP="009F11AB">
            <w:pPr>
              <w:pStyle w:val="ListParagraph"/>
              <w:numPr>
                <w:ilvl w:val="0"/>
                <w:numId w:val="16"/>
              </w:numPr>
              <w:rPr>
                <w:sz w:val="18"/>
                <w:szCs w:val="18"/>
              </w:rPr>
            </w:pPr>
            <w:proofErr w:type="spellStart"/>
            <w:r w:rsidRPr="009F11AB">
              <w:rPr>
                <w:sz w:val="18"/>
                <w:szCs w:val="18"/>
              </w:rPr>
              <w:t>Subprocessor</w:t>
            </w:r>
            <w:proofErr w:type="spellEnd"/>
            <w:r w:rsidRPr="009F11AB">
              <w:rPr>
                <w:sz w:val="18"/>
                <w:szCs w:val="18"/>
              </w:rPr>
              <w:t xml:space="preserve"> list maintained with periodic reviews and customer objection rights. Vendors hold certifications (AWS, Microsoft, Google). Compliant.</w:t>
            </w:r>
          </w:p>
        </w:tc>
      </w:tr>
    </w:tbl>
    <w:p w14:paraId="5FE03765" w14:textId="41C21112" w:rsidR="00DB782E" w:rsidRPr="00DB782E" w:rsidRDefault="00DB782E" w:rsidP="00DB782E">
      <w:pPr>
        <w:spacing w:before="120" w:after="120"/>
        <w:rPr>
          <w:color w:val="00968F" w:themeColor="accent2"/>
        </w:rPr>
      </w:pPr>
      <w:r w:rsidRPr="00DB782E">
        <w:rPr>
          <w:b/>
          <w:bCs/>
          <w:color w:val="00968F" w:themeColor="accent2"/>
        </w:rPr>
        <w:t>Section Result:</w:t>
      </w:r>
      <w:r w:rsidRPr="00DB782E">
        <w:rPr>
          <w:color w:val="00968F" w:themeColor="accent2"/>
        </w:rPr>
        <w:t xml:space="preserve"> </w:t>
      </w:r>
      <w:sdt>
        <w:sdtPr>
          <w:rPr>
            <w:color w:val="00968F" w:themeColor="accent2"/>
          </w:rPr>
          <w:id w:val="236440520"/>
          <w14:checkbox>
            <w14:checked w14:val="1"/>
            <w14:checkedState w14:val="2612" w14:font="MS Gothic"/>
            <w14:uncheckedState w14:val="2610" w14:font="MS Gothic"/>
          </w14:checkbox>
        </w:sdtPr>
        <w:sdtEndPr/>
        <w:sdtContent>
          <w:r w:rsidR="005D5418">
            <w:rPr>
              <w:rFonts w:ascii="MS Gothic" w:eastAsia="MS Gothic" w:hAnsi="MS Gothic" w:hint="eastAsia"/>
              <w:color w:val="00968F" w:themeColor="accent2"/>
            </w:rPr>
            <w:t>☒</w:t>
          </w:r>
        </w:sdtContent>
      </w:sdt>
      <w:r w:rsidRPr="00DB782E">
        <w:rPr>
          <w:color w:val="00968F" w:themeColor="accent2"/>
        </w:rPr>
        <w:t xml:space="preserve"> </w:t>
      </w:r>
      <w:r>
        <w:rPr>
          <w:color w:val="00968F" w:themeColor="accent2"/>
        </w:rPr>
        <w:t>Pass</w:t>
      </w:r>
      <w:r w:rsidRPr="00DB782E">
        <w:rPr>
          <w:color w:val="00968F" w:themeColor="accent2"/>
        </w:rPr>
        <w:t xml:space="preserve">  </w:t>
      </w:r>
      <w:sdt>
        <w:sdtPr>
          <w:rPr>
            <w:color w:val="00968F" w:themeColor="accent2"/>
          </w:rPr>
          <w:id w:val="216022667"/>
          <w14:checkbox>
            <w14:checked w14:val="0"/>
            <w14:checkedState w14:val="2612" w14:font="MS Gothic"/>
            <w14:uncheckedState w14:val="2610" w14:font="MS Gothic"/>
          </w14:checkbox>
        </w:sdtPr>
        <w:sdtEndPr/>
        <w:sdtContent>
          <w:r>
            <w:rPr>
              <w:rFonts w:ascii="MS Gothic" w:eastAsia="MS Gothic" w:hAnsi="MS Gothic" w:hint="eastAsia"/>
              <w:color w:val="00968F" w:themeColor="accent2"/>
            </w:rPr>
            <w:t>☐</w:t>
          </w:r>
        </w:sdtContent>
      </w:sdt>
      <w:r w:rsidRPr="00DB782E">
        <w:rPr>
          <w:color w:val="00968F" w:themeColor="accent2"/>
        </w:rPr>
        <w:t xml:space="preserve"> </w:t>
      </w:r>
      <w:r>
        <w:rPr>
          <w:color w:val="00968F" w:themeColor="accent2"/>
        </w:rPr>
        <w:t>Fail</w:t>
      </w:r>
    </w:p>
    <w:p w14:paraId="408F87C9" w14:textId="2BC49873" w:rsidR="007E188F" w:rsidRDefault="007E188F">
      <w:pPr>
        <w:rPr>
          <w:b/>
          <w:bCs/>
          <w:sz w:val="18"/>
          <w:szCs w:val="18"/>
        </w:rPr>
      </w:pPr>
      <w:r w:rsidRPr="007E188F">
        <w:rPr>
          <w:b/>
          <w:bCs/>
          <w:sz w:val="18"/>
          <w:szCs w:val="18"/>
        </w:rPr>
        <w:t>Notes:</w:t>
      </w:r>
    </w:p>
    <w:p w14:paraId="6A66A110" w14:textId="216878C9" w:rsidR="00242969" w:rsidRPr="003025DE" w:rsidRDefault="00242969" w:rsidP="003025DE">
      <w:r w:rsidRPr="00242969">
        <w:rPr>
          <w:b/>
          <w:bCs/>
          <w:sz w:val="18"/>
          <w:szCs w:val="18"/>
          <w:lang w:val="en-AU"/>
        </w:rPr>
        <w:t xml:space="preserve">Key Strength: </w:t>
      </w:r>
      <w:r w:rsidR="003025DE">
        <w:t xml:space="preserve"> </w:t>
      </w:r>
      <w:r w:rsidR="00D90B92" w:rsidRPr="00D90B92">
        <w:rPr>
          <w:sz w:val="18"/>
          <w:szCs w:val="18"/>
        </w:rPr>
        <w:t xml:space="preserve">SOC 2 Type II and ISO 27001 certifications. Clear privacy policy, retention limits, and transparent </w:t>
      </w:r>
      <w:proofErr w:type="spellStart"/>
      <w:r w:rsidR="00D90B92" w:rsidRPr="00D90B92">
        <w:rPr>
          <w:sz w:val="18"/>
          <w:szCs w:val="18"/>
        </w:rPr>
        <w:t>subprocessor</w:t>
      </w:r>
      <w:proofErr w:type="spellEnd"/>
      <w:r w:rsidR="00D90B92" w:rsidRPr="00D90B92">
        <w:rPr>
          <w:sz w:val="18"/>
          <w:szCs w:val="18"/>
        </w:rPr>
        <w:t xml:space="preserve"> disclosures. Mature SDLC, encryption, MFA/SSO, and monitoring controls.</w:t>
      </w:r>
    </w:p>
    <w:p w14:paraId="7E3DD7B2" w14:textId="2A27F9DB" w:rsidR="00242969" w:rsidRPr="009E5CE4" w:rsidRDefault="00242969" w:rsidP="009E5CE4">
      <w:pPr>
        <w:rPr>
          <w:b/>
          <w:bCs/>
          <w:sz w:val="18"/>
          <w:szCs w:val="18"/>
          <w:lang w:val="en-AU"/>
        </w:rPr>
      </w:pPr>
      <w:r w:rsidRPr="003025DE">
        <w:rPr>
          <w:b/>
          <w:bCs/>
          <w:sz w:val="18"/>
          <w:szCs w:val="18"/>
          <w:lang w:val="en-AU"/>
        </w:rPr>
        <w:t xml:space="preserve">Key Concern: </w:t>
      </w:r>
      <w:r w:rsidR="00241D0B">
        <w:rPr>
          <w:b/>
          <w:bCs/>
          <w:sz w:val="18"/>
          <w:szCs w:val="18"/>
          <w:lang w:val="en-AU"/>
        </w:rPr>
        <w:t xml:space="preserve"> </w:t>
      </w:r>
      <w:r w:rsidR="00241D0B" w:rsidRPr="00241D0B">
        <w:rPr>
          <w:sz w:val="18"/>
          <w:szCs w:val="18"/>
          <w:lang w:val="en-AU"/>
        </w:rPr>
        <w:t>Data for Australian customers (Pro tier) hosted in US, not Australia. No APPs or Privacy Act 1988 alignment. No ISO 27701, 42001, CSA STAR, IRAP, or FedRAMP certifications.</w:t>
      </w:r>
    </w:p>
    <w:p w14:paraId="2588D5A8" w14:textId="527A3D08" w:rsidR="00242969" w:rsidRPr="009E5CE4" w:rsidRDefault="00242969" w:rsidP="009E5CE4">
      <w:pPr>
        <w:rPr>
          <w:b/>
          <w:bCs/>
          <w:sz w:val="18"/>
          <w:szCs w:val="18"/>
          <w:lang w:val="en-AU"/>
        </w:rPr>
      </w:pPr>
      <w:r w:rsidRPr="009E5CE4">
        <w:rPr>
          <w:b/>
          <w:bCs/>
          <w:sz w:val="18"/>
          <w:szCs w:val="18"/>
          <w:lang w:val="en-AU"/>
        </w:rPr>
        <w:t xml:space="preserve">Recommendation: </w:t>
      </w:r>
      <w:r w:rsidR="00E07973" w:rsidRPr="00E07973">
        <w:rPr>
          <w:sz w:val="18"/>
          <w:szCs w:val="18"/>
        </w:rPr>
        <w:t xml:space="preserve">Deploy Australian customers using </w:t>
      </w:r>
      <w:proofErr w:type="gramStart"/>
      <w:r w:rsidR="00E07973" w:rsidRPr="00E07973">
        <w:rPr>
          <w:b/>
          <w:bCs/>
          <w:sz w:val="18"/>
          <w:szCs w:val="18"/>
        </w:rPr>
        <w:t>On</w:t>
      </w:r>
      <w:proofErr w:type="gramEnd"/>
      <w:r w:rsidR="00E07973" w:rsidRPr="00E07973">
        <w:rPr>
          <w:rFonts w:ascii="Cambria Math" w:hAnsi="Cambria Math" w:cs="Cambria Math"/>
          <w:b/>
          <w:bCs/>
          <w:sz w:val="18"/>
          <w:szCs w:val="18"/>
        </w:rPr>
        <w:t>‑</w:t>
      </w:r>
      <w:r w:rsidR="00E07973" w:rsidRPr="00E07973">
        <w:rPr>
          <w:b/>
          <w:bCs/>
          <w:sz w:val="18"/>
          <w:szCs w:val="18"/>
        </w:rPr>
        <w:t>Premise</w:t>
      </w:r>
      <w:r w:rsidR="00E07973" w:rsidRPr="00E07973">
        <w:rPr>
          <w:sz w:val="18"/>
          <w:szCs w:val="18"/>
        </w:rPr>
        <w:t xml:space="preserve"> or </w:t>
      </w:r>
      <w:r w:rsidR="00E07973" w:rsidRPr="00E07973">
        <w:rPr>
          <w:b/>
          <w:bCs/>
          <w:sz w:val="18"/>
          <w:szCs w:val="18"/>
        </w:rPr>
        <w:t>Single</w:t>
      </w:r>
      <w:r w:rsidR="00E07973" w:rsidRPr="00E07973">
        <w:rPr>
          <w:rFonts w:ascii="Cambria Math" w:hAnsi="Cambria Math" w:cs="Cambria Math"/>
          <w:b/>
          <w:bCs/>
          <w:sz w:val="18"/>
          <w:szCs w:val="18"/>
        </w:rPr>
        <w:t>‑</w:t>
      </w:r>
      <w:r w:rsidR="00E07973" w:rsidRPr="00E07973">
        <w:rPr>
          <w:b/>
          <w:bCs/>
          <w:sz w:val="18"/>
          <w:szCs w:val="18"/>
        </w:rPr>
        <w:t>Tenant SaaS</w:t>
      </w:r>
      <w:r w:rsidR="00E07973" w:rsidRPr="00E07973">
        <w:rPr>
          <w:sz w:val="18"/>
          <w:szCs w:val="18"/>
        </w:rPr>
        <w:t xml:space="preserve"> (with verified AU cloud region). Include an explicit </w:t>
      </w:r>
      <w:r w:rsidR="00E07973" w:rsidRPr="00E07973">
        <w:rPr>
          <w:b/>
          <w:bCs/>
          <w:sz w:val="18"/>
          <w:szCs w:val="18"/>
        </w:rPr>
        <w:t>Australian Privacy Act / APPs</w:t>
      </w:r>
      <w:r w:rsidR="00E07973" w:rsidRPr="00E07973">
        <w:rPr>
          <w:sz w:val="18"/>
          <w:szCs w:val="18"/>
        </w:rPr>
        <w:t xml:space="preserve"> compliance statement. Pursue </w:t>
      </w:r>
      <w:r w:rsidR="00E07973" w:rsidRPr="00E07973">
        <w:rPr>
          <w:b/>
          <w:bCs/>
          <w:sz w:val="18"/>
          <w:szCs w:val="18"/>
        </w:rPr>
        <w:t>ISO 27701 and ISO 42001 certifications</w:t>
      </w:r>
      <w:r w:rsidR="00E07973" w:rsidRPr="00E07973">
        <w:rPr>
          <w:sz w:val="18"/>
          <w:szCs w:val="18"/>
        </w:rPr>
        <w:t xml:space="preserve">. Consider </w:t>
      </w:r>
      <w:r w:rsidR="00E07973" w:rsidRPr="00E07973">
        <w:rPr>
          <w:b/>
          <w:bCs/>
          <w:sz w:val="18"/>
          <w:szCs w:val="18"/>
        </w:rPr>
        <w:t>IRAP or FedRAMP</w:t>
      </w:r>
      <w:r w:rsidR="00E07973" w:rsidRPr="00E07973">
        <w:rPr>
          <w:sz w:val="18"/>
          <w:szCs w:val="18"/>
        </w:rPr>
        <w:t xml:space="preserve"> for government/regulatory data.</w:t>
      </w:r>
    </w:p>
    <w:p w14:paraId="509E8D35" w14:textId="4B4FEBA6" w:rsidR="00242969" w:rsidRPr="00242969" w:rsidRDefault="00242969" w:rsidP="00DB782E">
      <w:pPr>
        <w:pStyle w:val="IntenseQuote"/>
        <w:jc w:val="center"/>
      </w:pPr>
      <w:r w:rsidRPr="00242969">
        <w:rPr>
          <w:lang w:val="en-AU"/>
        </w:rPr>
        <w:t xml:space="preserve">Overall security posture </w:t>
      </w:r>
      <w:r w:rsidR="005D49C8">
        <w:t>Robust security and compliance for general use (SOC 2 Type II, ISO 27001) but non</w:t>
      </w:r>
      <w:r w:rsidR="005D49C8">
        <w:rPr>
          <w:rFonts w:ascii="Cambria Math" w:hAnsi="Cambria Math" w:cs="Cambria Math"/>
        </w:rPr>
        <w:t>‑</w:t>
      </w:r>
      <w:r w:rsidR="005D49C8">
        <w:t>compliant with Australian data sovereignty and privacy jurisdiction for Pro tier.</w:t>
      </w:r>
    </w:p>
    <w:p w14:paraId="2A4B1AF9" w14:textId="77777777" w:rsidR="006B46D8" w:rsidRDefault="007E188F" w:rsidP="006B46D8">
      <w:pPr>
        <w:spacing w:after="0" w:line="240" w:lineRule="auto"/>
        <w:rPr>
          <w:b/>
          <w:bCs/>
          <w:color w:val="00968F" w:themeColor="accent2"/>
        </w:rPr>
      </w:pPr>
      <w:r w:rsidRPr="00DB782E">
        <w:rPr>
          <w:b/>
          <w:bCs/>
          <w:color w:val="00968F" w:themeColor="accent2"/>
        </w:rPr>
        <w:t>Completed By:</w:t>
      </w:r>
      <w:r w:rsidR="00BB5D1C" w:rsidRPr="00DB782E">
        <w:rPr>
          <w:b/>
          <w:bCs/>
          <w:color w:val="00968F" w:themeColor="accent2"/>
        </w:rPr>
        <w:t xml:space="preserve"> </w:t>
      </w:r>
      <w:r w:rsidR="00BB5D1C" w:rsidRPr="00DB782E">
        <w:rPr>
          <w:color w:val="00968F" w:themeColor="accent2"/>
        </w:rPr>
        <w:t>James Treleaven</w:t>
      </w:r>
      <w:r w:rsidRPr="00DB782E">
        <w:rPr>
          <w:b/>
          <w:bCs/>
          <w:color w:val="00968F" w:themeColor="accent2"/>
        </w:rPr>
        <w:tab/>
      </w:r>
      <w:r w:rsidRPr="00DB782E">
        <w:rPr>
          <w:b/>
          <w:bCs/>
          <w:color w:val="00968F" w:themeColor="accent2"/>
        </w:rPr>
        <w:tab/>
      </w:r>
      <w:r w:rsidRPr="00DB782E">
        <w:rPr>
          <w:b/>
          <w:bCs/>
          <w:color w:val="00968F" w:themeColor="accent2"/>
        </w:rPr>
        <w:tab/>
      </w:r>
    </w:p>
    <w:p w14:paraId="7E85C2F7" w14:textId="34B488BF" w:rsidR="007E188F" w:rsidRPr="00DB782E" w:rsidRDefault="007E188F" w:rsidP="006B46D8">
      <w:pPr>
        <w:spacing w:after="0" w:line="240" w:lineRule="auto"/>
        <w:rPr>
          <w:b/>
          <w:bCs/>
          <w:color w:val="00968F" w:themeColor="accent2"/>
        </w:rPr>
      </w:pPr>
      <w:r w:rsidRPr="00DB782E">
        <w:rPr>
          <w:b/>
          <w:bCs/>
          <w:color w:val="00968F" w:themeColor="accent2"/>
        </w:rPr>
        <w:t>Date:</w:t>
      </w:r>
      <w:r w:rsidR="00BB5D1C" w:rsidRPr="00DB782E">
        <w:rPr>
          <w:b/>
          <w:bCs/>
          <w:color w:val="00968F" w:themeColor="accent2"/>
        </w:rPr>
        <w:t xml:space="preserve"> </w:t>
      </w:r>
      <w:r w:rsidR="005D5418">
        <w:rPr>
          <w:color w:val="00968F" w:themeColor="accent2"/>
        </w:rPr>
        <w:t>10</w:t>
      </w:r>
      <w:r w:rsidR="00DB782E" w:rsidRPr="00DB782E">
        <w:rPr>
          <w:color w:val="00968F" w:themeColor="accent2"/>
        </w:rPr>
        <w:t xml:space="preserve"> </w:t>
      </w:r>
      <w:r w:rsidR="005D5418">
        <w:rPr>
          <w:color w:val="00968F" w:themeColor="accent2"/>
        </w:rPr>
        <w:t>November</w:t>
      </w:r>
      <w:r w:rsidR="00DB782E" w:rsidRPr="00DB782E">
        <w:rPr>
          <w:color w:val="00968F" w:themeColor="accent2"/>
        </w:rPr>
        <w:t xml:space="preserve"> 2025</w:t>
      </w:r>
    </w:p>
    <w:sectPr w:rsidR="007E188F" w:rsidRPr="00DB782E" w:rsidSect="00495F9B">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41FE" w14:textId="77777777" w:rsidR="007F1C15" w:rsidRDefault="007F1C15" w:rsidP="00495F9B">
      <w:pPr>
        <w:spacing w:after="0" w:line="240" w:lineRule="auto"/>
      </w:pPr>
      <w:r>
        <w:separator/>
      </w:r>
    </w:p>
  </w:endnote>
  <w:endnote w:type="continuationSeparator" w:id="0">
    <w:p w14:paraId="203732F9" w14:textId="77777777" w:rsidR="007F1C15" w:rsidRDefault="007F1C15" w:rsidP="00495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EF56" w14:textId="77777777" w:rsidR="00E47FD3" w:rsidRDefault="00E47F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0941" w14:textId="479068F3" w:rsidR="00E47FD3" w:rsidRPr="00572826" w:rsidRDefault="00572826">
    <w:pPr>
      <w:pStyle w:val="Footer"/>
      <w:rPr>
        <w:i/>
        <w:iCs/>
        <w:sz w:val="16"/>
        <w:szCs w:val="16"/>
      </w:rPr>
    </w:pPr>
    <w:r w:rsidRPr="00572826">
      <w:rPr>
        <w:i/>
        <w:iCs/>
        <w:sz w:val="16"/>
        <w:szCs w:val="16"/>
      </w:rPr>
      <w:fldChar w:fldCharType="begin"/>
    </w:r>
    <w:r w:rsidRPr="00572826">
      <w:rPr>
        <w:rFonts w:cs="Times New Roman"/>
        <w:i/>
        <w:iCs/>
        <w:sz w:val="16"/>
        <w:szCs w:val="16"/>
        <w:lang w:val="en-AU"/>
      </w:rPr>
      <w:instrText xml:space="preserve"> FILENAME \* MERGEFORMAT </w:instrText>
    </w:r>
    <w:r w:rsidRPr="00572826">
      <w:rPr>
        <w:i/>
        <w:iCs/>
        <w:sz w:val="16"/>
        <w:szCs w:val="16"/>
      </w:rPr>
      <w:fldChar w:fldCharType="separate"/>
    </w:r>
    <w:r w:rsidRPr="00572826">
      <w:rPr>
        <w:rFonts w:cs="Times New Roman"/>
        <w:i/>
        <w:iCs/>
        <w:noProof/>
        <w:sz w:val="16"/>
        <w:szCs w:val="16"/>
        <w:lang w:val="en-AU"/>
      </w:rPr>
      <w:t>Cyber_Security_Scorecard_RelevanceAI_Pro</w:t>
    </w:r>
    <w:r w:rsidRPr="00572826">
      <w:rPr>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A5C2" w14:textId="77777777" w:rsidR="00E47FD3" w:rsidRDefault="00E4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8AF5" w14:textId="77777777" w:rsidR="007F1C15" w:rsidRDefault="007F1C15" w:rsidP="00495F9B">
      <w:pPr>
        <w:spacing w:after="0" w:line="240" w:lineRule="auto"/>
      </w:pPr>
      <w:r>
        <w:separator/>
      </w:r>
    </w:p>
  </w:footnote>
  <w:footnote w:type="continuationSeparator" w:id="0">
    <w:p w14:paraId="735E680C" w14:textId="77777777" w:rsidR="007F1C15" w:rsidRDefault="007F1C15" w:rsidP="00495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B2E99" w14:textId="77777777" w:rsidR="00E47FD3" w:rsidRDefault="00E47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5A80B" w14:textId="517A3024" w:rsidR="00E47FD3" w:rsidRDefault="00135832">
    <w:pPr>
      <w:pStyle w:val="Header"/>
    </w:pPr>
    <w:r>
      <w:rPr>
        <w:noProof/>
      </w:rPr>
      <w:drawing>
        <wp:anchor distT="0" distB="0" distL="114300" distR="114300" simplePos="0" relativeHeight="251658240" behindDoc="0" locked="0" layoutInCell="1" allowOverlap="1" wp14:anchorId="5795BA88" wp14:editId="3953F936">
          <wp:simplePos x="0" y="0"/>
          <wp:positionH relativeFrom="column">
            <wp:posOffset>6381750</wp:posOffset>
          </wp:positionH>
          <wp:positionV relativeFrom="paragraph">
            <wp:posOffset>-323849</wp:posOffset>
          </wp:positionV>
          <wp:extent cx="2646919" cy="603460"/>
          <wp:effectExtent l="0" t="0" r="0" b="0"/>
          <wp:wrapNone/>
          <wp:docPr id="1758013389" name="Picture 3" descr="A blue text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013389" name="Picture 3" descr="A blue text with black background&#10;&#10;AI-generated content may be incorrect."/>
                  <pic:cNvPicPr/>
                </pic:nvPicPr>
                <pic:blipFill>
                  <a:blip r:embed="rId1"/>
                  <a:stretch>
                    <a:fillRect/>
                  </a:stretch>
                </pic:blipFill>
                <pic:spPr>
                  <a:xfrm>
                    <a:off x="0" y="0"/>
                    <a:ext cx="2670916" cy="60893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610D" w14:textId="77777777" w:rsidR="00E47FD3" w:rsidRDefault="00E47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95E79B2"/>
    <w:multiLevelType w:val="hybridMultilevel"/>
    <w:tmpl w:val="F1EED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A453BB"/>
    <w:multiLevelType w:val="hybridMultilevel"/>
    <w:tmpl w:val="BFBC47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5EE7D1D"/>
    <w:multiLevelType w:val="hybridMultilevel"/>
    <w:tmpl w:val="E9E6A6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5518D8"/>
    <w:multiLevelType w:val="hybridMultilevel"/>
    <w:tmpl w:val="835CD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1F68F8"/>
    <w:multiLevelType w:val="hybridMultilevel"/>
    <w:tmpl w:val="8F4A6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58651C"/>
    <w:multiLevelType w:val="hybridMultilevel"/>
    <w:tmpl w:val="45E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B83737E"/>
    <w:multiLevelType w:val="hybridMultilevel"/>
    <w:tmpl w:val="F1A4E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09977713">
    <w:abstractNumId w:val="8"/>
  </w:num>
  <w:num w:numId="2" w16cid:durableId="1651130564">
    <w:abstractNumId w:val="6"/>
  </w:num>
  <w:num w:numId="3" w16cid:durableId="1464621065">
    <w:abstractNumId w:val="5"/>
  </w:num>
  <w:num w:numId="4" w16cid:durableId="955987491">
    <w:abstractNumId w:val="4"/>
  </w:num>
  <w:num w:numId="5" w16cid:durableId="1430544715">
    <w:abstractNumId w:val="7"/>
  </w:num>
  <w:num w:numId="6" w16cid:durableId="1008797928">
    <w:abstractNumId w:val="3"/>
  </w:num>
  <w:num w:numId="7" w16cid:durableId="2144808896">
    <w:abstractNumId w:val="2"/>
  </w:num>
  <w:num w:numId="8" w16cid:durableId="1657371318">
    <w:abstractNumId w:val="1"/>
  </w:num>
  <w:num w:numId="9" w16cid:durableId="2002922820">
    <w:abstractNumId w:val="0"/>
  </w:num>
  <w:num w:numId="10" w16cid:durableId="376321879">
    <w:abstractNumId w:val="13"/>
  </w:num>
  <w:num w:numId="11" w16cid:durableId="241645660">
    <w:abstractNumId w:val="9"/>
  </w:num>
  <w:num w:numId="12" w16cid:durableId="583613595">
    <w:abstractNumId w:val="14"/>
  </w:num>
  <w:num w:numId="13" w16cid:durableId="1738697860">
    <w:abstractNumId w:val="11"/>
  </w:num>
  <w:num w:numId="14" w16cid:durableId="910041327">
    <w:abstractNumId w:val="10"/>
  </w:num>
  <w:num w:numId="15" w16cid:durableId="1662074318">
    <w:abstractNumId w:val="12"/>
  </w:num>
  <w:num w:numId="16" w16cid:durableId="19664273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468"/>
    <w:rsid w:val="00015233"/>
    <w:rsid w:val="00034346"/>
    <w:rsid w:val="00034616"/>
    <w:rsid w:val="000507FF"/>
    <w:rsid w:val="0005584F"/>
    <w:rsid w:val="0006063C"/>
    <w:rsid w:val="000707C8"/>
    <w:rsid w:val="00076279"/>
    <w:rsid w:val="0008015C"/>
    <w:rsid w:val="00080274"/>
    <w:rsid w:val="00083B19"/>
    <w:rsid w:val="000A4789"/>
    <w:rsid w:val="000B26D3"/>
    <w:rsid w:val="000D19A8"/>
    <w:rsid w:val="000D58AC"/>
    <w:rsid w:val="000F3A9C"/>
    <w:rsid w:val="00102C53"/>
    <w:rsid w:val="00123D84"/>
    <w:rsid w:val="00135832"/>
    <w:rsid w:val="00141B28"/>
    <w:rsid w:val="0015074B"/>
    <w:rsid w:val="00153880"/>
    <w:rsid w:val="0016633E"/>
    <w:rsid w:val="0021010B"/>
    <w:rsid w:val="00241D0B"/>
    <w:rsid w:val="00242969"/>
    <w:rsid w:val="002745ED"/>
    <w:rsid w:val="0029639D"/>
    <w:rsid w:val="002C704F"/>
    <w:rsid w:val="002F5C21"/>
    <w:rsid w:val="0030143A"/>
    <w:rsid w:val="003025DE"/>
    <w:rsid w:val="0031396B"/>
    <w:rsid w:val="00326F90"/>
    <w:rsid w:val="003277A6"/>
    <w:rsid w:val="003340EB"/>
    <w:rsid w:val="003363B4"/>
    <w:rsid w:val="00344848"/>
    <w:rsid w:val="00355D24"/>
    <w:rsid w:val="00361451"/>
    <w:rsid w:val="003E07D1"/>
    <w:rsid w:val="00436012"/>
    <w:rsid w:val="00490A82"/>
    <w:rsid w:val="00495F9B"/>
    <w:rsid w:val="004E3B92"/>
    <w:rsid w:val="004E44A7"/>
    <w:rsid w:val="00521A28"/>
    <w:rsid w:val="00533852"/>
    <w:rsid w:val="00572826"/>
    <w:rsid w:val="005740FE"/>
    <w:rsid w:val="00582040"/>
    <w:rsid w:val="005A030C"/>
    <w:rsid w:val="005A7CC0"/>
    <w:rsid w:val="005B497F"/>
    <w:rsid w:val="005D49C8"/>
    <w:rsid w:val="005D5418"/>
    <w:rsid w:val="00603B32"/>
    <w:rsid w:val="00663832"/>
    <w:rsid w:val="006B46D8"/>
    <w:rsid w:val="006E47A6"/>
    <w:rsid w:val="00724F5D"/>
    <w:rsid w:val="00767124"/>
    <w:rsid w:val="007A2B52"/>
    <w:rsid w:val="007C0543"/>
    <w:rsid w:val="007C7236"/>
    <w:rsid w:val="007E188F"/>
    <w:rsid w:val="007F1C15"/>
    <w:rsid w:val="008022DE"/>
    <w:rsid w:val="008158B2"/>
    <w:rsid w:val="00854417"/>
    <w:rsid w:val="008773A0"/>
    <w:rsid w:val="00885D87"/>
    <w:rsid w:val="00896576"/>
    <w:rsid w:val="0089713C"/>
    <w:rsid w:val="00911E61"/>
    <w:rsid w:val="00937F44"/>
    <w:rsid w:val="009C2D19"/>
    <w:rsid w:val="009E5CE4"/>
    <w:rsid w:val="009F11AB"/>
    <w:rsid w:val="00A04F0B"/>
    <w:rsid w:val="00A055A2"/>
    <w:rsid w:val="00A4654C"/>
    <w:rsid w:val="00A559A0"/>
    <w:rsid w:val="00A61A92"/>
    <w:rsid w:val="00A674D0"/>
    <w:rsid w:val="00A91888"/>
    <w:rsid w:val="00A93BFB"/>
    <w:rsid w:val="00AA1D8D"/>
    <w:rsid w:val="00AB4572"/>
    <w:rsid w:val="00AC2F3D"/>
    <w:rsid w:val="00AF084E"/>
    <w:rsid w:val="00AF7CDA"/>
    <w:rsid w:val="00B255FC"/>
    <w:rsid w:val="00B47730"/>
    <w:rsid w:val="00B600CA"/>
    <w:rsid w:val="00B64B6C"/>
    <w:rsid w:val="00B87363"/>
    <w:rsid w:val="00BA2DAE"/>
    <w:rsid w:val="00BB5D1C"/>
    <w:rsid w:val="00BD4C7A"/>
    <w:rsid w:val="00BF580B"/>
    <w:rsid w:val="00C273DA"/>
    <w:rsid w:val="00C56BFE"/>
    <w:rsid w:val="00C956B3"/>
    <w:rsid w:val="00CA32CE"/>
    <w:rsid w:val="00CB0664"/>
    <w:rsid w:val="00CC0E5D"/>
    <w:rsid w:val="00CD64FD"/>
    <w:rsid w:val="00CF0B97"/>
    <w:rsid w:val="00D102A1"/>
    <w:rsid w:val="00D14E88"/>
    <w:rsid w:val="00D24A53"/>
    <w:rsid w:val="00D62585"/>
    <w:rsid w:val="00D658C1"/>
    <w:rsid w:val="00D90B92"/>
    <w:rsid w:val="00DB782E"/>
    <w:rsid w:val="00DC44A0"/>
    <w:rsid w:val="00DF6D30"/>
    <w:rsid w:val="00E07973"/>
    <w:rsid w:val="00E1255E"/>
    <w:rsid w:val="00E4516C"/>
    <w:rsid w:val="00E47FD3"/>
    <w:rsid w:val="00E600B9"/>
    <w:rsid w:val="00E66780"/>
    <w:rsid w:val="00E77199"/>
    <w:rsid w:val="00EA4783"/>
    <w:rsid w:val="00EA5F63"/>
    <w:rsid w:val="00EF470C"/>
    <w:rsid w:val="00EF5369"/>
    <w:rsid w:val="00F00EDD"/>
    <w:rsid w:val="00F21DC6"/>
    <w:rsid w:val="00F4017B"/>
    <w:rsid w:val="00F655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E41C1519-200A-4964-81B1-391688A5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001288"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0119B7"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0119B7"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119B7"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000C5A"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000C5A"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0119B7"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1288"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119B7"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119B7" w:themeColor="accent1"/>
    </w:rPr>
  </w:style>
  <w:style w:type="paragraph" w:styleId="Title">
    <w:name w:val="Title"/>
    <w:basedOn w:val="Normal"/>
    <w:next w:val="Normal"/>
    <w:link w:val="TitleChar"/>
    <w:uiPriority w:val="10"/>
    <w:qFormat/>
    <w:rsid w:val="00FC693F"/>
    <w:pPr>
      <w:pBdr>
        <w:bottom w:val="single" w:sz="8" w:space="4" w:color="0119B7" w:themeColor="accent1"/>
      </w:pBdr>
      <w:spacing w:after="300" w:line="240" w:lineRule="auto"/>
      <w:contextualSpacing/>
    </w:pPr>
    <w:rPr>
      <w:rFonts w:asciiTheme="majorHAnsi" w:eastAsiaTheme="majorEastAsia" w:hAnsiTheme="majorHAnsi" w:cstheme="majorBidi"/>
      <w:color w:val="00133F"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0133F"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0119B7"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119B7"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119B7"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C5A"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C5A"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119B7"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0119B7"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0119B7" w:themeColor="accent1"/>
      </w:pBdr>
      <w:spacing w:before="200" w:after="280"/>
      <w:ind w:left="936" w:right="936"/>
    </w:pPr>
    <w:rPr>
      <w:b/>
      <w:bCs/>
      <w:i/>
      <w:iCs/>
      <w:color w:val="0119B7" w:themeColor="accent1"/>
    </w:rPr>
  </w:style>
  <w:style w:type="character" w:customStyle="1" w:styleId="IntenseQuoteChar">
    <w:name w:val="Intense Quote Char"/>
    <w:basedOn w:val="DefaultParagraphFont"/>
    <w:link w:val="IntenseQuote"/>
    <w:uiPriority w:val="30"/>
    <w:rsid w:val="00FC693F"/>
    <w:rPr>
      <w:b/>
      <w:bCs/>
      <w:i/>
      <w:iCs/>
      <w:color w:val="0119B7"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0119B7" w:themeColor="accent1"/>
    </w:rPr>
  </w:style>
  <w:style w:type="character" w:styleId="SubtleReference">
    <w:name w:val="Subtle Reference"/>
    <w:basedOn w:val="DefaultParagraphFont"/>
    <w:uiPriority w:val="31"/>
    <w:qFormat/>
    <w:rsid w:val="00FC693F"/>
    <w:rPr>
      <w:smallCaps/>
      <w:color w:val="00968F" w:themeColor="accent2"/>
      <w:u w:val="single"/>
    </w:rPr>
  </w:style>
  <w:style w:type="character" w:styleId="IntenseReference">
    <w:name w:val="Intense Reference"/>
    <w:basedOn w:val="DefaultParagraphFont"/>
    <w:uiPriority w:val="32"/>
    <w:qFormat/>
    <w:rsid w:val="00FC693F"/>
    <w:rPr>
      <w:b/>
      <w:bCs/>
      <w:smallCaps/>
      <w:color w:val="00968F"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01288" w:themeColor="accent1" w:themeShade="BF"/>
    </w:rPr>
    <w:tblPr>
      <w:tblStyleRowBandSize w:val="1"/>
      <w:tblStyleColBandSize w:val="1"/>
      <w:tblBorders>
        <w:top w:val="single" w:sz="8" w:space="0" w:color="0119B7" w:themeColor="accent1"/>
        <w:bottom w:val="single" w:sz="8" w:space="0" w:color="0119B7" w:themeColor="accent1"/>
      </w:tblBorders>
    </w:tblPr>
    <w:tblStylePr w:type="firstRow">
      <w:pPr>
        <w:spacing w:before="0" w:after="0" w:line="240" w:lineRule="auto"/>
      </w:pPr>
      <w:rPr>
        <w:b/>
        <w:bCs/>
      </w:rPr>
      <w:tblPr/>
      <w:tcPr>
        <w:tcBorders>
          <w:top w:val="single" w:sz="8" w:space="0" w:color="0119B7" w:themeColor="accent1"/>
          <w:left w:val="nil"/>
          <w:bottom w:val="single" w:sz="8" w:space="0" w:color="0119B7" w:themeColor="accent1"/>
          <w:right w:val="nil"/>
          <w:insideH w:val="nil"/>
          <w:insideV w:val="nil"/>
        </w:tcBorders>
      </w:tcPr>
    </w:tblStylePr>
    <w:tblStylePr w:type="lastRow">
      <w:pPr>
        <w:spacing w:before="0" w:after="0" w:line="240" w:lineRule="auto"/>
      </w:pPr>
      <w:rPr>
        <w:b/>
        <w:bCs/>
      </w:rPr>
      <w:tblPr/>
      <w:tcPr>
        <w:tcBorders>
          <w:top w:val="single" w:sz="8" w:space="0" w:color="0119B7" w:themeColor="accent1"/>
          <w:left w:val="nil"/>
          <w:bottom w:val="single" w:sz="8" w:space="0" w:color="0119B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B9FE" w:themeFill="accent1" w:themeFillTint="3F"/>
      </w:tcPr>
    </w:tblStylePr>
    <w:tblStylePr w:type="band1Horz">
      <w:tblPr/>
      <w:tcPr>
        <w:tcBorders>
          <w:left w:val="nil"/>
          <w:right w:val="nil"/>
          <w:insideH w:val="nil"/>
          <w:insideV w:val="nil"/>
        </w:tcBorders>
        <w:shd w:val="clear" w:color="auto" w:fill="AEB9FE" w:themeFill="accent1" w:themeFillTint="3F"/>
      </w:tcPr>
    </w:tblStylePr>
  </w:style>
  <w:style w:type="table" w:styleId="LightShading-Accent2">
    <w:name w:val="Light Shading Accent 2"/>
    <w:basedOn w:val="TableNormal"/>
    <w:uiPriority w:val="60"/>
    <w:rsid w:val="00FC693F"/>
    <w:pPr>
      <w:spacing w:after="0" w:line="240" w:lineRule="auto"/>
    </w:pPr>
    <w:rPr>
      <w:color w:val="00706B" w:themeColor="accent2" w:themeShade="BF"/>
    </w:rPr>
    <w:tblPr>
      <w:tblStyleRowBandSize w:val="1"/>
      <w:tblStyleColBandSize w:val="1"/>
      <w:tblBorders>
        <w:top w:val="single" w:sz="8" w:space="0" w:color="00968F" w:themeColor="accent2"/>
        <w:bottom w:val="single" w:sz="8" w:space="0" w:color="00968F" w:themeColor="accent2"/>
      </w:tblBorders>
    </w:tblPr>
    <w:tblStylePr w:type="firstRow">
      <w:pPr>
        <w:spacing w:before="0" w:after="0" w:line="240" w:lineRule="auto"/>
      </w:pPr>
      <w:rPr>
        <w:b/>
        <w:bCs/>
      </w:rPr>
      <w:tblPr/>
      <w:tcPr>
        <w:tcBorders>
          <w:top w:val="single" w:sz="8" w:space="0" w:color="00968F" w:themeColor="accent2"/>
          <w:left w:val="nil"/>
          <w:bottom w:val="single" w:sz="8" w:space="0" w:color="00968F" w:themeColor="accent2"/>
          <w:right w:val="nil"/>
          <w:insideH w:val="nil"/>
          <w:insideV w:val="nil"/>
        </w:tcBorders>
      </w:tcPr>
    </w:tblStylePr>
    <w:tblStylePr w:type="lastRow">
      <w:pPr>
        <w:spacing w:before="0" w:after="0" w:line="240" w:lineRule="auto"/>
      </w:pPr>
      <w:rPr>
        <w:b/>
        <w:bCs/>
      </w:rPr>
      <w:tblPr/>
      <w:tcPr>
        <w:tcBorders>
          <w:top w:val="single" w:sz="8" w:space="0" w:color="00968F" w:themeColor="accent2"/>
          <w:left w:val="nil"/>
          <w:bottom w:val="single" w:sz="8" w:space="0" w:color="00968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FFFA" w:themeFill="accent2" w:themeFillTint="3F"/>
      </w:tcPr>
    </w:tblStylePr>
    <w:tblStylePr w:type="band1Horz">
      <w:tblPr/>
      <w:tcPr>
        <w:tcBorders>
          <w:left w:val="nil"/>
          <w:right w:val="nil"/>
          <w:insideH w:val="nil"/>
          <w:insideV w:val="nil"/>
        </w:tcBorders>
        <w:shd w:val="clear" w:color="auto" w:fill="A6FFFA" w:themeFill="accent2" w:themeFillTint="3F"/>
      </w:tcPr>
    </w:tblStylePr>
  </w:style>
  <w:style w:type="table" w:styleId="LightShading-Accent3">
    <w:name w:val="Light Shading Accent 3"/>
    <w:basedOn w:val="TableNormal"/>
    <w:uiPriority w:val="60"/>
    <w:rsid w:val="00FC693F"/>
    <w:pPr>
      <w:spacing w:after="0" w:line="240" w:lineRule="auto"/>
    </w:pPr>
    <w:rPr>
      <w:color w:val="0D1120" w:themeColor="accent3" w:themeShade="BF"/>
    </w:rPr>
    <w:tblPr>
      <w:tblStyleRowBandSize w:val="1"/>
      <w:tblStyleColBandSize w:val="1"/>
      <w:tblBorders>
        <w:top w:val="single" w:sz="8" w:space="0" w:color="12172B" w:themeColor="accent3"/>
        <w:bottom w:val="single" w:sz="8" w:space="0" w:color="12172B" w:themeColor="accent3"/>
      </w:tblBorders>
    </w:tblPr>
    <w:tblStylePr w:type="firstRow">
      <w:pPr>
        <w:spacing w:before="0" w:after="0" w:line="240" w:lineRule="auto"/>
      </w:pPr>
      <w:rPr>
        <w:b/>
        <w:bCs/>
      </w:rPr>
      <w:tblPr/>
      <w:tcPr>
        <w:tcBorders>
          <w:top w:val="single" w:sz="8" w:space="0" w:color="12172B" w:themeColor="accent3"/>
          <w:left w:val="nil"/>
          <w:bottom w:val="single" w:sz="8" w:space="0" w:color="12172B" w:themeColor="accent3"/>
          <w:right w:val="nil"/>
          <w:insideH w:val="nil"/>
          <w:insideV w:val="nil"/>
        </w:tcBorders>
      </w:tcPr>
    </w:tblStylePr>
    <w:tblStylePr w:type="lastRow">
      <w:pPr>
        <w:spacing w:before="0" w:after="0" w:line="240" w:lineRule="auto"/>
      </w:pPr>
      <w:rPr>
        <w:b/>
        <w:bCs/>
      </w:rPr>
      <w:tblPr/>
      <w:tcPr>
        <w:tcBorders>
          <w:top w:val="single" w:sz="8" w:space="0" w:color="12172B" w:themeColor="accent3"/>
          <w:left w:val="nil"/>
          <w:bottom w:val="single" w:sz="8" w:space="0" w:color="12172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B9DE" w:themeFill="accent3" w:themeFillTint="3F"/>
      </w:tcPr>
    </w:tblStylePr>
    <w:tblStylePr w:type="band1Horz">
      <w:tblPr/>
      <w:tcPr>
        <w:tcBorders>
          <w:left w:val="nil"/>
          <w:right w:val="nil"/>
          <w:insideH w:val="nil"/>
          <w:insideV w:val="nil"/>
        </w:tcBorders>
        <w:shd w:val="clear" w:color="auto" w:fill="B0B9DE" w:themeFill="accent3" w:themeFillTint="3F"/>
      </w:tcPr>
    </w:tblStylePr>
  </w:style>
  <w:style w:type="table" w:styleId="LightShading-Accent4">
    <w:name w:val="Light Shading Accent 4"/>
    <w:basedOn w:val="TableNormal"/>
    <w:uiPriority w:val="60"/>
    <w:rsid w:val="00FC693F"/>
    <w:pPr>
      <w:spacing w:after="0" w:line="240" w:lineRule="auto"/>
    </w:pPr>
    <w:rPr>
      <w:color w:val="A5A5A5" w:themeColor="accent4" w:themeShade="BF"/>
    </w:rPr>
    <w:tblPr>
      <w:tblStyleRowBandSize w:val="1"/>
      <w:tblStyleColBandSize w:val="1"/>
      <w:tblBorders>
        <w:top w:val="single" w:sz="8" w:space="0" w:color="DDDDDD" w:themeColor="accent4"/>
        <w:bottom w:val="single" w:sz="8" w:space="0" w:color="DDDDDD" w:themeColor="accent4"/>
      </w:tblBorders>
    </w:tblPr>
    <w:tblStylePr w:type="firstRow">
      <w:pPr>
        <w:spacing w:before="0" w:after="0" w:line="240" w:lineRule="auto"/>
      </w:pPr>
      <w:rPr>
        <w:b/>
        <w:bCs/>
      </w:rPr>
      <w:tblPr/>
      <w:tcPr>
        <w:tcBorders>
          <w:top w:val="single" w:sz="8" w:space="0" w:color="DDDDDD" w:themeColor="accent4"/>
          <w:left w:val="nil"/>
          <w:bottom w:val="single" w:sz="8" w:space="0" w:color="DDDDDD" w:themeColor="accent4"/>
          <w:right w:val="nil"/>
          <w:insideH w:val="nil"/>
          <w:insideV w:val="nil"/>
        </w:tcBorders>
      </w:tcPr>
    </w:tblStylePr>
    <w:tblStylePr w:type="lastRow">
      <w:pPr>
        <w:spacing w:before="0" w:after="0" w:line="240" w:lineRule="auto"/>
      </w:pPr>
      <w:rPr>
        <w:b/>
        <w:bCs/>
      </w:rPr>
      <w:tblPr/>
      <w:tcPr>
        <w:tcBorders>
          <w:top w:val="single" w:sz="8" w:space="0" w:color="DDDDDD" w:themeColor="accent4"/>
          <w:left w:val="nil"/>
          <w:bottom w:val="single" w:sz="8" w:space="0" w:color="DDDDD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left w:val="nil"/>
          <w:right w:val="nil"/>
          <w:insideH w:val="nil"/>
          <w:insideV w:val="nil"/>
        </w:tcBorders>
        <w:shd w:val="clear" w:color="auto" w:fill="F6F6F6" w:themeFill="accent4" w:themeFillTint="3F"/>
      </w:tcPr>
    </w:tblStylePr>
  </w:style>
  <w:style w:type="table" w:styleId="LightShading-Accent5">
    <w:name w:val="Light Shading Accent 5"/>
    <w:basedOn w:val="TableNormal"/>
    <w:uiPriority w:val="60"/>
    <w:rsid w:val="00FC693F"/>
    <w:pPr>
      <w:spacing w:after="0" w:line="240" w:lineRule="auto"/>
    </w:pPr>
    <w:rPr>
      <w:color w:val="B71A23" w:themeColor="accent5" w:themeShade="BF"/>
    </w:rPr>
    <w:tblPr>
      <w:tblStyleRowBandSize w:val="1"/>
      <w:tblStyleColBandSize w:val="1"/>
      <w:tblBorders>
        <w:top w:val="single" w:sz="8" w:space="0" w:color="E23741" w:themeColor="accent5"/>
        <w:bottom w:val="single" w:sz="8" w:space="0" w:color="E23741" w:themeColor="accent5"/>
      </w:tblBorders>
    </w:tblPr>
    <w:tblStylePr w:type="firstRow">
      <w:pPr>
        <w:spacing w:before="0" w:after="0" w:line="240" w:lineRule="auto"/>
      </w:pPr>
      <w:rPr>
        <w:b/>
        <w:bCs/>
      </w:rPr>
      <w:tblPr/>
      <w:tcPr>
        <w:tcBorders>
          <w:top w:val="single" w:sz="8" w:space="0" w:color="E23741" w:themeColor="accent5"/>
          <w:left w:val="nil"/>
          <w:bottom w:val="single" w:sz="8" w:space="0" w:color="E23741" w:themeColor="accent5"/>
          <w:right w:val="nil"/>
          <w:insideH w:val="nil"/>
          <w:insideV w:val="nil"/>
        </w:tcBorders>
      </w:tcPr>
    </w:tblStylePr>
    <w:tblStylePr w:type="lastRow">
      <w:pPr>
        <w:spacing w:before="0" w:after="0" w:line="240" w:lineRule="auto"/>
      </w:pPr>
      <w:rPr>
        <w:b/>
        <w:bCs/>
      </w:rPr>
      <w:tblPr/>
      <w:tcPr>
        <w:tcBorders>
          <w:top w:val="single" w:sz="8" w:space="0" w:color="E23741" w:themeColor="accent5"/>
          <w:left w:val="nil"/>
          <w:bottom w:val="single" w:sz="8" w:space="0" w:color="E2374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DCF" w:themeFill="accent5" w:themeFillTint="3F"/>
      </w:tcPr>
    </w:tblStylePr>
    <w:tblStylePr w:type="band1Horz">
      <w:tblPr/>
      <w:tcPr>
        <w:tcBorders>
          <w:left w:val="nil"/>
          <w:right w:val="nil"/>
          <w:insideH w:val="nil"/>
          <w:insideV w:val="nil"/>
        </w:tcBorders>
        <w:shd w:val="clear" w:color="auto" w:fill="F7CDCF" w:themeFill="accent5" w:themeFillTint="3F"/>
      </w:tcPr>
    </w:tblStylePr>
  </w:style>
  <w:style w:type="table" w:styleId="LightShading-Accent6">
    <w:name w:val="Light Shading Accent 6"/>
    <w:basedOn w:val="TableNormal"/>
    <w:uiPriority w:val="60"/>
    <w:rsid w:val="00FC693F"/>
    <w:pPr>
      <w:spacing w:after="0" w:line="240" w:lineRule="auto"/>
    </w:pPr>
    <w:rPr>
      <w:color w:val="48932F" w:themeColor="accent6" w:themeShade="BF"/>
    </w:rPr>
    <w:tblPr>
      <w:tblStyleRowBandSize w:val="1"/>
      <w:tblStyleColBandSize w:val="1"/>
      <w:tblBorders>
        <w:top w:val="single" w:sz="8" w:space="0" w:color="63C242" w:themeColor="accent6"/>
        <w:bottom w:val="single" w:sz="8" w:space="0" w:color="63C242" w:themeColor="accent6"/>
      </w:tblBorders>
    </w:tblPr>
    <w:tblStylePr w:type="firstRow">
      <w:pPr>
        <w:spacing w:before="0" w:after="0" w:line="240" w:lineRule="auto"/>
      </w:pPr>
      <w:rPr>
        <w:b/>
        <w:bCs/>
      </w:rPr>
      <w:tblPr/>
      <w:tcPr>
        <w:tcBorders>
          <w:top w:val="single" w:sz="8" w:space="0" w:color="63C242" w:themeColor="accent6"/>
          <w:left w:val="nil"/>
          <w:bottom w:val="single" w:sz="8" w:space="0" w:color="63C242" w:themeColor="accent6"/>
          <w:right w:val="nil"/>
          <w:insideH w:val="nil"/>
          <w:insideV w:val="nil"/>
        </w:tcBorders>
      </w:tcPr>
    </w:tblStylePr>
    <w:tblStylePr w:type="lastRow">
      <w:pPr>
        <w:spacing w:before="0" w:after="0" w:line="240" w:lineRule="auto"/>
      </w:pPr>
      <w:rPr>
        <w:b/>
        <w:bCs/>
      </w:rPr>
      <w:tblPr/>
      <w:tcPr>
        <w:tcBorders>
          <w:top w:val="single" w:sz="8" w:space="0" w:color="63C242" w:themeColor="accent6"/>
          <w:left w:val="nil"/>
          <w:bottom w:val="single" w:sz="8" w:space="0" w:color="63C24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0D0" w:themeFill="accent6" w:themeFillTint="3F"/>
      </w:tcPr>
    </w:tblStylePr>
    <w:tblStylePr w:type="band1Horz">
      <w:tblPr/>
      <w:tcPr>
        <w:tcBorders>
          <w:left w:val="nil"/>
          <w:right w:val="nil"/>
          <w:insideH w:val="nil"/>
          <w:insideV w:val="nil"/>
        </w:tcBorders>
        <w:shd w:val="clear" w:color="auto" w:fill="D8F0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type="firstRow">
      <w:pPr>
        <w:spacing w:before="0" w:after="0" w:line="240" w:lineRule="auto"/>
      </w:pPr>
      <w:rPr>
        <w:b/>
        <w:bCs/>
        <w:color w:val="FFFFFF" w:themeColor="background1"/>
      </w:rPr>
      <w:tblPr/>
      <w:tcPr>
        <w:shd w:val="clear" w:color="auto" w:fill="0119B7" w:themeFill="accent1"/>
      </w:tcPr>
    </w:tblStylePr>
    <w:tblStylePr w:type="lastRow">
      <w:pPr>
        <w:spacing w:before="0" w:after="0" w:line="240" w:lineRule="auto"/>
      </w:pPr>
      <w:rPr>
        <w:b/>
        <w:bCs/>
      </w:rPr>
      <w:tblPr/>
      <w:tcPr>
        <w:tcBorders>
          <w:top w:val="double" w:sz="6" w:space="0" w:color="0119B7" w:themeColor="accent1"/>
          <w:left w:val="single" w:sz="8" w:space="0" w:color="0119B7" w:themeColor="accent1"/>
          <w:bottom w:val="single" w:sz="8" w:space="0" w:color="0119B7" w:themeColor="accent1"/>
          <w:right w:val="single" w:sz="8" w:space="0" w:color="0119B7" w:themeColor="accent1"/>
        </w:tcBorders>
      </w:tcPr>
    </w:tblStylePr>
    <w:tblStylePr w:type="firstCol">
      <w:rPr>
        <w:b/>
        <w:bCs/>
      </w:rPr>
    </w:tblStylePr>
    <w:tblStylePr w:type="lastCol">
      <w:rPr>
        <w:b/>
        <w:bCs/>
      </w:rPr>
    </w:tblStylePr>
    <w:tblStylePr w:type="band1Vert">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type="firstRow">
      <w:pPr>
        <w:spacing w:before="0" w:after="0" w:line="240" w:lineRule="auto"/>
      </w:pPr>
      <w:rPr>
        <w:b/>
        <w:bCs/>
        <w:color w:val="FFFFFF" w:themeColor="background1"/>
      </w:rPr>
      <w:tblPr/>
      <w:tcPr>
        <w:shd w:val="clear" w:color="auto" w:fill="00968F" w:themeFill="accent2"/>
      </w:tcPr>
    </w:tblStylePr>
    <w:tblStylePr w:type="lastRow">
      <w:pPr>
        <w:spacing w:before="0" w:after="0" w:line="240" w:lineRule="auto"/>
      </w:pPr>
      <w:rPr>
        <w:b/>
        <w:bCs/>
      </w:rPr>
      <w:tblPr/>
      <w:tcPr>
        <w:tcBorders>
          <w:top w:val="double" w:sz="6" w:space="0" w:color="00968F" w:themeColor="accent2"/>
          <w:left w:val="single" w:sz="8" w:space="0" w:color="00968F" w:themeColor="accent2"/>
          <w:bottom w:val="single" w:sz="8" w:space="0" w:color="00968F" w:themeColor="accent2"/>
          <w:right w:val="single" w:sz="8" w:space="0" w:color="00968F" w:themeColor="accent2"/>
        </w:tcBorders>
      </w:tcPr>
    </w:tblStylePr>
    <w:tblStylePr w:type="firstCol">
      <w:rPr>
        <w:b/>
        <w:bCs/>
      </w:rPr>
    </w:tblStylePr>
    <w:tblStylePr w:type="lastCol">
      <w:rPr>
        <w:b/>
        <w:bCs/>
      </w:rPr>
    </w:tblStylePr>
    <w:tblStylePr w:type="band1Vert">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type="firstRow">
      <w:pPr>
        <w:spacing w:before="0" w:after="0" w:line="240" w:lineRule="auto"/>
      </w:pPr>
      <w:rPr>
        <w:b/>
        <w:bCs/>
        <w:color w:val="FFFFFF" w:themeColor="background1"/>
      </w:rPr>
      <w:tblPr/>
      <w:tcPr>
        <w:shd w:val="clear" w:color="auto" w:fill="12172B" w:themeFill="accent3"/>
      </w:tcPr>
    </w:tblStylePr>
    <w:tblStylePr w:type="lastRow">
      <w:pPr>
        <w:spacing w:before="0" w:after="0" w:line="240" w:lineRule="auto"/>
      </w:pPr>
      <w:rPr>
        <w:b/>
        <w:bCs/>
      </w:rPr>
      <w:tblPr/>
      <w:tcPr>
        <w:tcBorders>
          <w:top w:val="double" w:sz="6" w:space="0" w:color="12172B" w:themeColor="accent3"/>
          <w:left w:val="single" w:sz="8" w:space="0" w:color="12172B" w:themeColor="accent3"/>
          <w:bottom w:val="single" w:sz="8" w:space="0" w:color="12172B" w:themeColor="accent3"/>
          <w:right w:val="single" w:sz="8" w:space="0" w:color="12172B" w:themeColor="accent3"/>
        </w:tcBorders>
      </w:tcPr>
    </w:tblStylePr>
    <w:tblStylePr w:type="firstCol">
      <w:rPr>
        <w:b/>
        <w:bCs/>
      </w:rPr>
    </w:tblStylePr>
    <w:tblStylePr w:type="lastCol">
      <w:rPr>
        <w:b/>
        <w:bCs/>
      </w:rPr>
    </w:tblStylePr>
    <w:tblStylePr w:type="band1Vert">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ype="firstRow">
      <w:pPr>
        <w:spacing w:before="0" w:after="0" w:line="240" w:lineRule="auto"/>
      </w:pPr>
      <w:rPr>
        <w:b/>
        <w:bCs/>
        <w:color w:val="FFFFFF" w:themeColor="background1"/>
      </w:rPr>
      <w:tblPr/>
      <w:tcPr>
        <w:shd w:val="clear" w:color="auto" w:fill="DDDDDD" w:themeFill="accent4"/>
      </w:tcPr>
    </w:tblStylePr>
    <w:tblStylePr w:type="lastRow">
      <w:pPr>
        <w:spacing w:before="0" w:after="0" w:line="240" w:lineRule="auto"/>
      </w:pPr>
      <w:rPr>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tcBorders>
      </w:tcPr>
    </w:tblStylePr>
    <w:tblStylePr w:type="firstCol">
      <w:rPr>
        <w:b/>
        <w:bCs/>
      </w:rPr>
    </w:tblStylePr>
    <w:tblStylePr w:type="lastCol">
      <w:rPr>
        <w:b/>
        <w:bCs/>
      </w:r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type="firstRow">
      <w:pPr>
        <w:spacing w:before="0" w:after="0" w:line="240" w:lineRule="auto"/>
      </w:pPr>
      <w:rPr>
        <w:b/>
        <w:bCs/>
        <w:color w:val="FFFFFF" w:themeColor="background1"/>
      </w:rPr>
      <w:tblPr/>
      <w:tcPr>
        <w:shd w:val="clear" w:color="auto" w:fill="E23741" w:themeFill="accent5"/>
      </w:tcPr>
    </w:tblStylePr>
    <w:tblStylePr w:type="lastRow">
      <w:pPr>
        <w:spacing w:before="0" w:after="0" w:line="240" w:lineRule="auto"/>
      </w:pPr>
      <w:rPr>
        <w:b/>
        <w:bCs/>
      </w:rPr>
      <w:tblPr/>
      <w:tcPr>
        <w:tcBorders>
          <w:top w:val="double" w:sz="6" w:space="0" w:color="E23741" w:themeColor="accent5"/>
          <w:left w:val="single" w:sz="8" w:space="0" w:color="E23741" w:themeColor="accent5"/>
          <w:bottom w:val="single" w:sz="8" w:space="0" w:color="E23741" w:themeColor="accent5"/>
          <w:right w:val="single" w:sz="8" w:space="0" w:color="E23741" w:themeColor="accent5"/>
        </w:tcBorders>
      </w:tcPr>
    </w:tblStylePr>
    <w:tblStylePr w:type="firstCol">
      <w:rPr>
        <w:b/>
        <w:bCs/>
      </w:rPr>
    </w:tblStylePr>
    <w:tblStylePr w:type="lastCol">
      <w:rPr>
        <w:b/>
        <w:bCs/>
      </w:rPr>
    </w:tblStylePr>
    <w:tblStylePr w:type="band1Vert">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type="firstRow">
      <w:pPr>
        <w:spacing w:before="0" w:after="0" w:line="240" w:lineRule="auto"/>
      </w:pPr>
      <w:rPr>
        <w:b/>
        <w:bCs/>
        <w:color w:val="FFFFFF" w:themeColor="background1"/>
      </w:rPr>
      <w:tblPr/>
      <w:tcPr>
        <w:shd w:val="clear" w:color="auto" w:fill="63C242" w:themeFill="accent6"/>
      </w:tcPr>
    </w:tblStylePr>
    <w:tblStylePr w:type="lastRow">
      <w:pPr>
        <w:spacing w:before="0" w:after="0" w:line="240" w:lineRule="auto"/>
      </w:pPr>
      <w:rPr>
        <w:b/>
        <w:bCs/>
      </w:rPr>
      <w:tblPr/>
      <w:tcPr>
        <w:tcBorders>
          <w:top w:val="double" w:sz="6" w:space="0" w:color="63C242" w:themeColor="accent6"/>
          <w:left w:val="single" w:sz="8" w:space="0" w:color="63C242" w:themeColor="accent6"/>
          <w:bottom w:val="single" w:sz="8" w:space="0" w:color="63C242" w:themeColor="accent6"/>
          <w:right w:val="single" w:sz="8" w:space="0" w:color="63C242" w:themeColor="accent6"/>
        </w:tcBorders>
      </w:tcPr>
    </w:tblStylePr>
    <w:tblStylePr w:type="firstCol">
      <w:rPr>
        <w:b/>
        <w:bCs/>
      </w:rPr>
    </w:tblStylePr>
    <w:tblStylePr w:type="lastCol">
      <w:rPr>
        <w:b/>
        <w:bCs/>
      </w:rPr>
    </w:tblStylePr>
    <w:tblStylePr w:type="band1Vert">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insideH w:val="single" w:sz="8" w:space="0" w:color="0119B7" w:themeColor="accent1"/>
        <w:insideV w:val="single" w:sz="8" w:space="0" w:color="0119B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19B7" w:themeColor="accent1"/>
          <w:left w:val="single" w:sz="8" w:space="0" w:color="0119B7" w:themeColor="accent1"/>
          <w:bottom w:val="single" w:sz="18" w:space="0" w:color="0119B7" w:themeColor="accent1"/>
          <w:right w:val="single" w:sz="8" w:space="0" w:color="0119B7" w:themeColor="accent1"/>
          <w:insideH w:val="nil"/>
          <w:insideV w:val="single" w:sz="8" w:space="0" w:color="0119B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19B7" w:themeColor="accent1"/>
          <w:left w:val="single" w:sz="8" w:space="0" w:color="0119B7" w:themeColor="accent1"/>
          <w:bottom w:val="single" w:sz="8" w:space="0" w:color="0119B7" w:themeColor="accent1"/>
          <w:right w:val="single" w:sz="8" w:space="0" w:color="0119B7" w:themeColor="accent1"/>
          <w:insideH w:val="nil"/>
          <w:insideV w:val="single" w:sz="8" w:space="0" w:color="0119B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tcPr>
    </w:tblStylePr>
    <w:tblStylePr w:type="band1Vert">
      <w:tblPr/>
      <w:tcPr>
        <w:tcBorders>
          <w:top w:val="single" w:sz="8" w:space="0" w:color="0119B7" w:themeColor="accent1"/>
          <w:left w:val="single" w:sz="8" w:space="0" w:color="0119B7" w:themeColor="accent1"/>
          <w:bottom w:val="single" w:sz="8" w:space="0" w:color="0119B7" w:themeColor="accent1"/>
          <w:right w:val="single" w:sz="8" w:space="0" w:color="0119B7" w:themeColor="accent1"/>
        </w:tcBorders>
        <w:shd w:val="clear" w:color="auto" w:fill="AEB9FE" w:themeFill="accent1" w:themeFillTint="3F"/>
      </w:tcPr>
    </w:tblStylePr>
    <w:tblStylePr w:type="band1Horz">
      <w:tblPr/>
      <w:tcPr>
        <w:tcBorders>
          <w:top w:val="single" w:sz="8" w:space="0" w:color="0119B7" w:themeColor="accent1"/>
          <w:left w:val="single" w:sz="8" w:space="0" w:color="0119B7" w:themeColor="accent1"/>
          <w:bottom w:val="single" w:sz="8" w:space="0" w:color="0119B7" w:themeColor="accent1"/>
          <w:right w:val="single" w:sz="8" w:space="0" w:color="0119B7" w:themeColor="accent1"/>
          <w:insideV w:val="single" w:sz="8" w:space="0" w:color="0119B7" w:themeColor="accent1"/>
        </w:tcBorders>
        <w:shd w:val="clear" w:color="auto" w:fill="AEB9FE" w:themeFill="accent1" w:themeFillTint="3F"/>
      </w:tcPr>
    </w:tblStylePr>
    <w:tblStylePr w:type="band2Horz">
      <w:tblPr/>
      <w:tcPr>
        <w:tcBorders>
          <w:top w:val="single" w:sz="8" w:space="0" w:color="0119B7" w:themeColor="accent1"/>
          <w:left w:val="single" w:sz="8" w:space="0" w:color="0119B7" w:themeColor="accent1"/>
          <w:bottom w:val="single" w:sz="8" w:space="0" w:color="0119B7" w:themeColor="accent1"/>
          <w:right w:val="single" w:sz="8" w:space="0" w:color="0119B7" w:themeColor="accent1"/>
          <w:insideV w:val="single" w:sz="8" w:space="0" w:color="0119B7"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insideH w:val="single" w:sz="8" w:space="0" w:color="00968F" w:themeColor="accent2"/>
        <w:insideV w:val="single" w:sz="8" w:space="0" w:color="00968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8F" w:themeColor="accent2"/>
          <w:left w:val="single" w:sz="8" w:space="0" w:color="00968F" w:themeColor="accent2"/>
          <w:bottom w:val="single" w:sz="18" w:space="0" w:color="00968F" w:themeColor="accent2"/>
          <w:right w:val="single" w:sz="8" w:space="0" w:color="00968F" w:themeColor="accent2"/>
          <w:insideH w:val="nil"/>
          <w:insideV w:val="single" w:sz="8" w:space="0" w:color="00968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8F" w:themeColor="accent2"/>
          <w:left w:val="single" w:sz="8" w:space="0" w:color="00968F" w:themeColor="accent2"/>
          <w:bottom w:val="single" w:sz="8" w:space="0" w:color="00968F" w:themeColor="accent2"/>
          <w:right w:val="single" w:sz="8" w:space="0" w:color="00968F" w:themeColor="accent2"/>
          <w:insideH w:val="nil"/>
          <w:insideV w:val="single" w:sz="8" w:space="0" w:color="00968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tcPr>
    </w:tblStylePr>
    <w:tblStylePr w:type="band1Vert">
      <w:tblPr/>
      <w:tcPr>
        <w:tcBorders>
          <w:top w:val="single" w:sz="8" w:space="0" w:color="00968F" w:themeColor="accent2"/>
          <w:left w:val="single" w:sz="8" w:space="0" w:color="00968F" w:themeColor="accent2"/>
          <w:bottom w:val="single" w:sz="8" w:space="0" w:color="00968F" w:themeColor="accent2"/>
          <w:right w:val="single" w:sz="8" w:space="0" w:color="00968F" w:themeColor="accent2"/>
        </w:tcBorders>
        <w:shd w:val="clear" w:color="auto" w:fill="A6FFFA" w:themeFill="accent2" w:themeFillTint="3F"/>
      </w:tcPr>
    </w:tblStylePr>
    <w:tblStylePr w:type="band1Horz">
      <w:tblPr/>
      <w:tcPr>
        <w:tcBorders>
          <w:top w:val="single" w:sz="8" w:space="0" w:color="00968F" w:themeColor="accent2"/>
          <w:left w:val="single" w:sz="8" w:space="0" w:color="00968F" w:themeColor="accent2"/>
          <w:bottom w:val="single" w:sz="8" w:space="0" w:color="00968F" w:themeColor="accent2"/>
          <w:right w:val="single" w:sz="8" w:space="0" w:color="00968F" w:themeColor="accent2"/>
          <w:insideV w:val="single" w:sz="8" w:space="0" w:color="00968F" w:themeColor="accent2"/>
        </w:tcBorders>
        <w:shd w:val="clear" w:color="auto" w:fill="A6FFFA" w:themeFill="accent2" w:themeFillTint="3F"/>
      </w:tcPr>
    </w:tblStylePr>
    <w:tblStylePr w:type="band2Horz">
      <w:tblPr/>
      <w:tcPr>
        <w:tcBorders>
          <w:top w:val="single" w:sz="8" w:space="0" w:color="00968F" w:themeColor="accent2"/>
          <w:left w:val="single" w:sz="8" w:space="0" w:color="00968F" w:themeColor="accent2"/>
          <w:bottom w:val="single" w:sz="8" w:space="0" w:color="00968F" w:themeColor="accent2"/>
          <w:right w:val="single" w:sz="8" w:space="0" w:color="00968F" w:themeColor="accent2"/>
          <w:insideV w:val="single" w:sz="8" w:space="0" w:color="00968F"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insideH w:val="single" w:sz="8" w:space="0" w:color="12172B" w:themeColor="accent3"/>
        <w:insideV w:val="single" w:sz="8" w:space="0" w:color="12172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2172B" w:themeColor="accent3"/>
          <w:left w:val="single" w:sz="8" w:space="0" w:color="12172B" w:themeColor="accent3"/>
          <w:bottom w:val="single" w:sz="18" w:space="0" w:color="12172B" w:themeColor="accent3"/>
          <w:right w:val="single" w:sz="8" w:space="0" w:color="12172B" w:themeColor="accent3"/>
          <w:insideH w:val="nil"/>
          <w:insideV w:val="single" w:sz="8" w:space="0" w:color="12172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2172B" w:themeColor="accent3"/>
          <w:left w:val="single" w:sz="8" w:space="0" w:color="12172B" w:themeColor="accent3"/>
          <w:bottom w:val="single" w:sz="8" w:space="0" w:color="12172B" w:themeColor="accent3"/>
          <w:right w:val="single" w:sz="8" w:space="0" w:color="12172B" w:themeColor="accent3"/>
          <w:insideH w:val="nil"/>
          <w:insideV w:val="single" w:sz="8" w:space="0" w:color="12172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tcPr>
    </w:tblStylePr>
    <w:tblStylePr w:type="band1Vert">
      <w:tblPr/>
      <w:tcPr>
        <w:tcBorders>
          <w:top w:val="single" w:sz="8" w:space="0" w:color="12172B" w:themeColor="accent3"/>
          <w:left w:val="single" w:sz="8" w:space="0" w:color="12172B" w:themeColor="accent3"/>
          <w:bottom w:val="single" w:sz="8" w:space="0" w:color="12172B" w:themeColor="accent3"/>
          <w:right w:val="single" w:sz="8" w:space="0" w:color="12172B" w:themeColor="accent3"/>
        </w:tcBorders>
        <w:shd w:val="clear" w:color="auto" w:fill="B0B9DE" w:themeFill="accent3" w:themeFillTint="3F"/>
      </w:tcPr>
    </w:tblStylePr>
    <w:tblStylePr w:type="band1Horz">
      <w:tblPr/>
      <w:tcPr>
        <w:tcBorders>
          <w:top w:val="single" w:sz="8" w:space="0" w:color="12172B" w:themeColor="accent3"/>
          <w:left w:val="single" w:sz="8" w:space="0" w:color="12172B" w:themeColor="accent3"/>
          <w:bottom w:val="single" w:sz="8" w:space="0" w:color="12172B" w:themeColor="accent3"/>
          <w:right w:val="single" w:sz="8" w:space="0" w:color="12172B" w:themeColor="accent3"/>
          <w:insideV w:val="single" w:sz="8" w:space="0" w:color="12172B" w:themeColor="accent3"/>
        </w:tcBorders>
        <w:shd w:val="clear" w:color="auto" w:fill="B0B9DE" w:themeFill="accent3" w:themeFillTint="3F"/>
      </w:tcPr>
    </w:tblStylePr>
    <w:tblStylePr w:type="band2Horz">
      <w:tblPr/>
      <w:tcPr>
        <w:tcBorders>
          <w:top w:val="single" w:sz="8" w:space="0" w:color="12172B" w:themeColor="accent3"/>
          <w:left w:val="single" w:sz="8" w:space="0" w:color="12172B" w:themeColor="accent3"/>
          <w:bottom w:val="single" w:sz="8" w:space="0" w:color="12172B" w:themeColor="accent3"/>
          <w:right w:val="single" w:sz="8" w:space="0" w:color="12172B" w:themeColor="accent3"/>
          <w:insideV w:val="single" w:sz="8" w:space="0" w:color="12172B"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insideH w:val="single" w:sz="8" w:space="0" w:color="DDDDDD" w:themeColor="accent4"/>
        <w:insideV w:val="single" w:sz="8" w:space="0" w:color="DDDDD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4"/>
          <w:left w:val="single" w:sz="8" w:space="0" w:color="DDDDDD" w:themeColor="accent4"/>
          <w:bottom w:val="single" w:sz="18" w:space="0" w:color="DDDDDD" w:themeColor="accent4"/>
          <w:right w:val="single" w:sz="8" w:space="0" w:color="DDDDDD" w:themeColor="accent4"/>
          <w:insideH w:val="nil"/>
          <w:insideV w:val="single" w:sz="8" w:space="0" w:color="DDDDD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4"/>
          <w:left w:val="single" w:sz="8" w:space="0" w:color="DDDDDD" w:themeColor="accent4"/>
          <w:bottom w:val="single" w:sz="8" w:space="0" w:color="DDDDDD" w:themeColor="accent4"/>
          <w:right w:val="single" w:sz="8" w:space="0" w:color="DDDDDD" w:themeColor="accent4"/>
          <w:insideH w:val="nil"/>
          <w:insideV w:val="single" w:sz="8" w:space="0" w:color="DDDDD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tcPr>
    </w:tblStylePr>
    <w:tblStylePr w:type="band1Vert">
      <w:tblPr/>
      <w:tcPr>
        <w:tcBorders>
          <w:top w:val="single" w:sz="8" w:space="0" w:color="DDDDDD" w:themeColor="accent4"/>
          <w:left w:val="single" w:sz="8" w:space="0" w:color="DDDDDD" w:themeColor="accent4"/>
          <w:bottom w:val="single" w:sz="8" w:space="0" w:color="DDDDDD" w:themeColor="accent4"/>
          <w:right w:val="single" w:sz="8" w:space="0" w:color="DDDDDD" w:themeColor="accent4"/>
        </w:tcBorders>
        <w:shd w:val="clear" w:color="auto" w:fill="F6F6F6" w:themeFill="accent4" w:themeFillTint="3F"/>
      </w:tcPr>
    </w:tblStylePr>
    <w:tblStylePr w:type="band1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insideV w:val="single" w:sz="8" w:space="0" w:color="DDDDDD" w:themeColor="accent4"/>
        </w:tcBorders>
        <w:shd w:val="clear" w:color="auto" w:fill="F6F6F6" w:themeFill="accent4" w:themeFillTint="3F"/>
      </w:tcPr>
    </w:tblStylePr>
    <w:tblStylePr w:type="band2Horz">
      <w:tblPr/>
      <w:tcPr>
        <w:tcBorders>
          <w:top w:val="single" w:sz="8" w:space="0" w:color="DDDDDD" w:themeColor="accent4"/>
          <w:left w:val="single" w:sz="8" w:space="0" w:color="DDDDDD" w:themeColor="accent4"/>
          <w:bottom w:val="single" w:sz="8" w:space="0" w:color="DDDDDD" w:themeColor="accent4"/>
          <w:right w:val="single" w:sz="8" w:space="0" w:color="DDDDDD" w:themeColor="accent4"/>
          <w:insideV w:val="single" w:sz="8" w:space="0" w:color="DDDDDD"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insideH w:val="single" w:sz="8" w:space="0" w:color="E23741" w:themeColor="accent5"/>
        <w:insideV w:val="single" w:sz="8" w:space="0" w:color="E2374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23741" w:themeColor="accent5"/>
          <w:left w:val="single" w:sz="8" w:space="0" w:color="E23741" w:themeColor="accent5"/>
          <w:bottom w:val="single" w:sz="18" w:space="0" w:color="E23741" w:themeColor="accent5"/>
          <w:right w:val="single" w:sz="8" w:space="0" w:color="E23741" w:themeColor="accent5"/>
          <w:insideH w:val="nil"/>
          <w:insideV w:val="single" w:sz="8" w:space="0" w:color="E2374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23741" w:themeColor="accent5"/>
          <w:left w:val="single" w:sz="8" w:space="0" w:color="E23741" w:themeColor="accent5"/>
          <w:bottom w:val="single" w:sz="8" w:space="0" w:color="E23741" w:themeColor="accent5"/>
          <w:right w:val="single" w:sz="8" w:space="0" w:color="E23741" w:themeColor="accent5"/>
          <w:insideH w:val="nil"/>
          <w:insideV w:val="single" w:sz="8" w:space="0" w:color="E2374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tcPr>
    </w:tblStylePr>
    <w:tblStylePr w:type="band1Vert">
      <w:tblPr/>
      <w:tcPr>
        <w:tcBorders>
          <w:top w:val="single" w:sz="8" w:space="0" w:color="E23741" w:themeColor="accent5"/>
          <w:left w:val="single" w:sz="8" w:space="0" w:color="E23741" w:themeColor="accent5"/>
          <w:bottom w:val="single" w:sz="8" w:space="0" w:color="E23741" w:themeColor="accent5"/>
          <w:right w:val="single" w:sz="8" w:space="0" w:color="E23741" w:themeColor="accent5"/>
        </w:tcBorders>
        <w:shd w:val="clear" w:color="auto" w:fill="F7CDCF" w:themeFill="accent5" w:themeFillTint="3F"/>
      </w:tcPr>
    </w:tblStylePr>
    <w:tblStylePr w:type="band1Horz">
      <w:tblPr/>
      <w:tcPr>
        <w:tcBorders>
          <w:top w:val="single" w:sz="8" w:space="0" w:color="E23741" w:themeColor="accent5"/>
          <w:left w:val="single" w:sz="8" w:space="0" w:color="E23741" w:themeColor="accent5"/>
          <w:bottom w:val="single" w:sz="8" w:space="0" w:color="E23741" w:themeColor="accent5"/>
          <w:right w:val="single" w:sz="8" w:space="0" w:color="E23741" w:themeColor="accent5"/>
          <w:insideV w:val="single" w:sz="8" w:space="0" w:color="E23741" w:themeColor="accent5"/>
        </w:tcBorders>
        <w:shd w:val="clear" w:color="auto" w:fill="F7CDCF" w:themeFill="accent5" w:themeFillTint="3F"/>
      </w:tcPr>
    </w:tblStylePr>
    <w:tblStylePr w:type="band2Horz">
      <w:tblPr/>
      <w:tcPr>
        <w:tcBorders>
          <w:top w:val="single" w:sz="8" w:space="0" w:color="E23741" w:themeColor="accent5"/>
          <w:left w:val="single" w:sz="8" w:space="0" w:color="E23741" w:themeColor="accent5"/>
          <w:bottom w:val="single" w:sz="8" w:space="0" w:color="E23741" w:themeColor="accent5"/>
          <w:right w:val="single" w:sz="8" w:space="0" w:color="E23741" w:themeColor="accent5"/>
          <w:insideV w:val="single" w:sz="8" w:space="0" w:color="E23741"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insideH w:val="single" w:sz="8" w:space="0" w:color="63C242" w:themeColor="accent6"/>
        <w:insideV w:val="single" w:sz="8" w:space="0" w:color="63C24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3C242" w:themeColor="accent6"/>
          <w:left w:val="single" w:sz="8" w:space="0" w:color="63C242" w:themeColor="accent6"/>
          <w:bottom w:val="single" w:sz="18" w:space="0" w:color="63C242" w:themeColor="accent6"/>
          <w:right w:val="single" w:sz="8" w:space="0" w:color="63C242" w:themeColor="accent6"/>
          <w:insideH w:val="nil"/>
          <w:insideV w:val="single" w:sz="8" w:space="0" w:color="63C24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3C242" w:themeColor="accent6"/>
          <w:left w:val="single" w:sz="8" w:space="0" w:color="63C242" w:themeColor="accent6"/>
          <w:bottom w:val="single" w:sz="8" w:space="0" w:color="63C242" w:themeColor="accent6"/>
          <w:right w:val="single" w:sz="8" w:space="0" w:color="63C242" w:themeColor="accent6"/>
          <w:insideH w:val="nil"/>
          <w:insideV w:val="single" w:sz="8" w:space="0" w:color="63C24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tcPr>
    </w:tblStylePr>
    <w:tblStylePr w:type="band1Vert">
      <w:tblPr/>
      <w:tcPr>
        <w:tcBorders>
          <w:top w:val="single" w:sz="8" w:space="0" w:color="63C242" w:themeColor="accent6"/>
          <w:left w:val="single" w:sz="8" w:space="0" w:color="63C242" w:themeColor="accent6"/>
          <w:bottom w:val="single" w:sz="8" w:space="0" w:color="63C242" w:themeColor="accent6"/>
          <w:right w:val="single" w:sz="8" w:space="0" w:color="63C242" w:themeColor="accent6"/>
        </w:tcBorders>
        <w:shd w:val="clear" w:color="auto" w:fill="D8F0D0" w:themeFill="accent6" w:themeFillTint="3F"/>
      </w:tcPr>
    </w:tblStylePr>
    <w:tblStylePr w:type="band1Horz">
      <w:tblPr/>
      <w:tcPr>
        <w:tcBorders>
          <w:top w:val="single" w:sz="8" w:space="0" w:color="63C242" w:themeColor="accent6"/>
          <w:left w:val="single" w:sz="8" w:space="0" w:color="63C242" w:themeColor="accent6"/>
          <w:bottom w:val="single" w:sz="8" w:space="0" w:color="63C242" w:themeColor="accent6"/>
          <w:right w:val="single" w:sz="8" w:space="0" w:color="63C242" w:themeColor="accent6"/>
          <w:insideV w:val="single" w:sz="8" w:space="0" w:color="63C242" w:themeColor="accent6"/>
        </w:tcBorders>
        <w:shd w:val="clear" w:color="auto" w:fill="D8F0D0" w:themeFill="accent6" w:themeFillTint="3F"/>
      </w:tcPr>
    </w:tblStylePr>
    <w:tblStylePr w:type="band2Horz">
      <w:tblPr/>
      <w:tcPr>
        <w:tcBorders>
          <w:top w:val="single" w:sz="8" w:space="0" w:color="63C242" w:themeColor="accent6"/>
          <w:left w:val="single" w:sz="8" w:space="0" w:color="63C242" w:themeColor="accent6"/>
          <w:bottom w:val="single" w:sz="8" w:space="0" w:color="63C242" w:themeColor="accent6"/>
          <w:right w:val="single" w:sz="8" w:space="0" w:color="63C242" w:themeColor="accent6"/>
          <w:insideV w:val="single" w:sz="8" w:space="0" w:color="63C242"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Pr>
    <w:tcPr>
      <w:shd w:val="clear" w:color="auto" w:fill="AEB9FE" w:themeFill="accent1" w:themeFillTint="3F"/>
    </w:tcPr>
    <w:tblStylePr w:type="firstRow">
      <w:pPr>
        <w:spacing w:before="0" w:after="0" w:line="240" w:lineRule="auto"/>
      </w:pPr>
      <w:rPr>
        <w:b/>
        <w:bCs/>
        <w:color w:val="FFFFFF" w:themeColor="background1"/>
      </w:rPr>
      <w:tblPr/>
      <w:tcPr>
        <w:tcBorders>
          <w:top w:val="single" w:sz="8"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nil"/>
          <w:insideV w:val="nil"/>
        </w:tcBorders>
        <w:shd w:val="clear" w:color="auto" w:fill="0119B7" w:themeFill="accent1"/>
      </w:tcPr>
    </w:tblStylePr>
    <w:tblStylePr w:type="lastRow">
      <w:pPr>
        <w:spacing w:before="0" w:after="0" w:line="240" w:lineRule="auto"/>
      </w:pPr>
      <w:rPr>
        <w:b/>
        <w:bCs/>
      </w:rPr>
      <w:tblPr/>
      <w:tcPr>
        <w:tcBorders>
          <w:top w:val="double" w:sz="6"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E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Pr>
    <w:tcPr>
      <w:shd w:val="clear" w:color="auto" w:fill="A6FFFA" w:themeFill="accent2" w:themeFillTint="3F"/>
    </w:tcPr>
    <w:tblStylePr w:type="firstRow">
      <w:pPr>
        <w:spacing w:before="0" w:after="0" w:line="240" w:lineRule="auto"/>
      </w:pPr>
      <w:rPr>
        <w:b/>
        <w:bCs/>
        <w:color w:val="FFFFFF" w:themeColor="background1"/>
      </w:rPr>
      <w:tblPr/>
      <w:tcPr>
        <w:tcBorders>
          <w:top w:val="single" w:sz="8"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nil"/>
          <w:insideV w:val="nil"/>
        </w:tcBorders>
        <w:shd w:val="clear" w:color="auto" w:fill="00968F" w:themeFill="accent2"/>
      </w:tcPr>
    </w:tblStylePr>
    <w:tblStylePr w:type="lastRow">
      <w:pPr>
        <w:spacing w:before="0" w:after="0" w:line="240" w:lineRule="auto"/>
      </w:pPr>
      <w:rPr>
        <w:b/>
        <w:bCs/>
      </w:rPr>
      <w:tblPr/>
      <w:tcPr>
        <w:tcBorders>
          <w:top w:val="double" w:sz="6"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nil"/>
          <w:insideV w:val="nil"/>
        </w:tcBorders>
      </w:tcPr>
    </w:tblStylePr>
    <w:tblStylePr w:type="firstCol">
      <w:rPr>
        <w:b/>
        <w:bCs/>
      </w:rPr>
    </w:tblStylePr>
    <w:tblStylePr w:type="lastCol">
      <w:rPr>
        <w:b/>
        <w:bCs/>
      </w:rPr>
    </w:tblStylePr>
    <w:tblStylePr w:type="band1Vert">
      <w:tblPr/>
      <w:tcPr>
        <w:shd w:val="clear" w:color="auto" w:fill="A6FFF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Pr>
    <w:tcPr>
      <w:shd w:val="clear" w:color="auto" w:fill="B0B9DE" w:themeFill="accent3" w:themeFillTint="3F"/>
    </w:tcPr>
    <w:tblStylePr w:type="firstRow">
      <w:pPr>
        <w:spacing w:before="0" w:after="0" w:line="240" w:lineRule="auto"/>
      </w:pPr>
      <w:rPr>
        <w:b/>
        <w:bCs/>
        <w:color w:val="FFFFFF" w:themeColor="background1"/>
      </w:rPr>
      <w:tblPr/>
      <w:tcPr>
        <w:tcBorders>
          <w:top w:val="single" w:sz="8"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nil"/>
          <w:insideV w:val="nil"/>
        </w:tcBorders>
        <w:shd w:val="clear" w:color="auto" w:fill="12172B" w:themeFill="accent3"/>
      </w:tcPr>
    </w:tblStylePr>
    <w:tblStylePr w:type="lastRow">
      <w:pPr>
        <w:spacing w:before="0" w:after="0" w:line="240" w:lineRule="auto"/>
      </w:pPr>
      <w:rPr>
        <w:b/>
        <w:bCs/>
      </w:rPr>
      <w:tblPr/>
      <w:tcPr>
        <w:tcBorders>
          <w:top w:val="double" w:sz="6"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B9D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Pr>
    <w:tcPr>
      <w:shd w:val="clear" w:color="auto" w:fill="F6F6F6" w:themeFill="accent4" w:themeFillTint="3F"/>
    </w:tcPr>
    <w:tblStylePr w:type="firstRow">
      <w:pPr>
        <w:spacing w:before="0" w:after="0" w:line="240" w:lineRule="auto"/>
      </w:pPr>
      <w:rPr>
        <w:b/>
        <w:bCs/>
        <w:color w:val="FFFFFF" w:themeColor="background1"/>
      </w:rPr>
      <w:tblPr/>
      <w:tcPr>
        <w:tcBorders>
          <w:top w:val="single" w:sz="8"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nil"/>
          <w:insideV w:val="nil"/>
        </w:tcBorders>
        <w:shd w:val="clear" w:color="auto" w:fill="DDDDDD" w:themeFill="accent4"/>
      </w:tcPr>
    </w:tblStylePr>
    <w:tblStylePr w:type="lastRow">
      <w:pPr>
        <w:spacing w:before="0" w:after="0" w:line="240" w:lineRule="auto"/>
      </w:pPr>
      <w:rPr>
        <w:b/>
        <w:bCs/>
      </w:rPr>
      <w:tblPr/>
      <w:tcPr>
        <w:tcBorders>
          <w:top w:val="double" w:sz="6"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Pr>
    <w:tcPr>
      <w:shd w:val="clear" w:color="auto" w:fill="F7CDCF" w:themeFill="accent5" w:themeFillTint="3F"/>
    </w:tcPr>
    <w:tblStylePr w:type="firstRow">
      <w:pPr>
        <w:spacing w:before="0" w:after="0" w:line="240" w:lineRule="auto"/>
      </w:pPr>
      <w:rPr>
        <w:b/>
        <w:bCs/>
        <w:color w:val="FFFFFF" w:themeColor="background1"/>
      </w:rPr>
      <w:tblPr/>
      <w:tcPr>
        <w:tcBorders>
          <w:top w:val="single" w:sz="8"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nil"/>
          <w:insideV w:val="nil"/>
        </w:tcBorders>
        <w:shd w:val="clear" w:color="auto" w:fill="E23741" w:themeFill="accent5"/>
      </w:tcPr>
    </w:tblStylePr>
    <w:tblStylePr w:type="lastRow">
      <w:pPr>
        <w:spacing w:before="0" w:after="0" w:line="240" w:lineRule="auto"/>
      </w:pPr>
      <w:rPr>
        <w:b/>
        <w:bCs/>
      </w:rPr>
      <w:tblPr/>
      <w:tcPr>
        <w:tcBorders>
          <w:top w:val="double" w:sz="6"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CD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Pr>
    <w:tcPr>
      <w:shd w:val="clear" w:color="auto" w:fill="D8F0D0" w:themeFill="accent6" w:themeFillTint="3F"/>
    </w:tcPr>
    <w:tblStylePr w:type="firstRow">
      <w:pPr>
        <w:spacing w:before="0" w:after="0" w:line="240" w:lineRule="auto"/>
      </w:pPr>
      <w:rPr>
        <w:b/>
        <w:bCs/>
        <w:color w:val="FFFFFF" w:themeColor="background1"/>
      </w:rPr>
      <w:tblPr/>
      <w:tcPr>
        <w:tcBorders>
          <w:top w:val="single" w:sz="8"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nil"/>
          <w:insideV w:val="nil"/>
        </w:tcBorders>
        <w:shd w:val="clear" w:color="auto" w:fill="63C242" w:themeFill="accent6"/>
      </w:tcPr>
    </w:tblStylePr>
    <w:tblStylePr w:type="lastRow">
      <w:pPr>
        <w:spacing w:before="0" w:after="0" w:line="240" w:lineRule="auto"/>
      </w:pPr>
      <w:rPr>
        <w:b/>
        <w:bCs/>
      </w:rPr>
      <w:tblPr/>
      <w:tcPr>
        <w:tcBorders>
          <w:top w:val="double" w:sz="6"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8F0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19B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19B7" w:themeFill="accent1"/>
      </w:tcPr>
    </w:tblStylePr>
    <w:tblStylePr w:type="lastCol">
      <w:rPr>
        <w:b/>
        <w:bCs/>
        <w:color w:val="FFFFFF" w:themeColor="background1"/>
      </w:rPr>
      <w:tblPr/>
      <w:tcPr>
        <w:tcBorders>
          <w:left w:val="nil"/>
          <w:right w:val="nil"/>
          <w:insideH w:val="nil"/>
          <w:insideV w:val="nil"/>
        </w:tcBorders>
        <w:shd w:val="clear" w:color="auto" w:fill="0119B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8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68F" w:themeFill="accent2"/>
      </w:tcPr>
    </w:tblStylePr>
    <w:tblStylePr w:type="lastCol">
      <w:rPr>
        <w:b/>
        <w:bCs/>
        <w:color w:val="FFFFFF" w:themeColor="background1"/>
      </w:rPr>
      <w:tblPr/>
      <w:tcPr>
        <w:tcBorders>
          <w:left w:val="nil"/>
          <w:right w:val="nil"/>
          <w:insideH w:val="nil"/>
          <w:insideV w:val="nil"/>
        </w:tcBorders>
        <w:shd w:val="clear" w:color="auto" w:fill="00968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2172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2172B" w:themeFill="accent3"/>
      </w:tcPr>
    </w:tblStylePr>
    <w:tblStylePr w:type="lastCol">
      <w:rPr>
        <w:b/>
        <w:bCs/>
        <w:color w:val="FFFFFF" w:themeColor="background1"/>
      </w:rPr>
      <w:tblPr/>
      <w:tcPr>
        <w:tcBorders>
          <w:left w:val="nil"/>
          <w:right w:val="nil"/>
          <w:insideH w:val="nil"/>
          <w:insideV w:val="nil"/>
        </w:tcBorders>
        <w:shd w:val="clear" w:color="auto" w:fill="12172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DD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DDD" w:themeFill="accent4"/>
      </w:tcPr>
    </w:tblStylePr>
    <w:tblStylePr w:type="lastCol">
      <w:rPr>
        <w:b/>
        <w:bCs/>
        <w:color w:val="FFFFFF" w:themeColor="background1"/>
      </w:rPr>
      <w:tblPr/>
      <w:tcPr>
        <w:tcBorders>
          <w:left w:val="nil"/>
          <w:right w:val="nil"/>
          <w:insideH w:val="nil"/>
          <w:insideV w:val="nil"/>
        </w:tcBorders>
        <w:shd w:val="clear" w:color="auto" w:fill="DDDDD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2374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23741" w:themeFill="accent5"/>
      </w:tcPr>
    </w:tblStylePr>
    <w:tblStylePr w:type="lastCol">
      <w:rPr>
        <w:b/>
        <w:bCs/>
        <w:color w:val="FFFFFF" w:themeColor="background1"/>
      </w:rPr>
      <w:tblPr/>
      <w:tcPr>
        <w:tcBorders>
          <w:left w:val="nil"/>
          <w:right w:val="nil"/>
          <w:insideH w:val="nil"/>
          <w:insideV w:val="nil"/>
        </w:tcBorders>
        <w:shd w:val="clear" w:color="auto" w:fill="E2374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3C24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3C242" w:themeFill="accent6"/>
      </w:tcPr>
    </w:tblStylePr>
    <w:tblStylePr w:type="lastCol">
      <w:rPr>
        <w:b/>
        <w:bCs/>
        <w:color w:val="FFFFFF" w:themeColor="background1"/>
      </w:rPr>
      <w:tblPr/>
      <w:tcPr>
        <w:tcBorders>
          <w:left w:val="nil"/>
          <w:right w:val="nil"/>
          <w:insideH w:val="nil"/>
          <w:insideV w:val="nil"/>
        </w:tcBorders>
        <w:shd w:val="clear" w:color="auto" w:fill="63C24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1A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Pr>
    <w:tcPr>
      <w:shd w:val="clear" w:color="auto" w:fill="AEB9FE" w:themeFill="accent1" w:themeFillTint="3F"/>
    </w:tcPr>
    <w:tblStylePr w:type="firstRow">
      <w:rPr>
        <w:rFonts w:asciiTheme="majorHAnsi" w:eastAsiaTheme="majorEastAsia" w:hAnsiTheme="majorHAnsi" w:cstheme="majorBidi"/>
      </w:rPr>
      <w:tblPr/>
      <w:tcPr>
        <w:tcBorders>
          <w:top w:val="nil"/>
          <w:bottom w:val="single" w:sz="8" w:space="0" w:color="0119B7" w:themeColor="accent1"/>
        </w:tcBorders>
      </w:tcPr>
    </w:tblStylePr>
    <w:tblStylePr w:type="lastRow">
      <w:rPr>
        <w:b/>
        <w:bCs/>
        <w:color w:val="001A55" w:themeColor="text2"/>
      </w:rPr>
      <w:tblPr/>
      <w:tcPr>
        <w:tcBorders>
          <w:top w:val="single" w:sz="8" w:space="0" w:color="0119B7" w:themeColor="accent1"/>
          <w:bottom w:val="single" w:sz="8" w:space="0" w:color="0119B7" w:themeColor="accent1"/>
        </w:tcBorders>
      </w:tcPr>
    </w:tblStylePr>
    <w:tblStylePr w:type="firstCol">
      <w:rPr>
        <w:b/>
        <w:bCs/>
      </w:rPr>
    </w:tblStylePr>
    <w:tblStylePr w:type="lastCol">
      <w:rPr>
        <w:b/>
        <w:bCs/>
      </w:rPr>
      <w:tblPr/>
      <w:tcPr>
        <w:tcBorders>
          <w:top w:val="single" w:sz="8" w:space="0" w:color="0119B7" w:themeColor="accent1"/>
          <w:bottom w:val="single" w:sz="8" w:space="0" w:color="0119B7" w:themeColor="accent1"/>
        </w:tcBorders>
      </w:tcPr>
    </w:tblStylePr>
    <w:tblStylePr w:type="band1Vert">
      <w:tblPr/>
      <w:tcPr>
        <w:shd w:val="clear" w:color="auto" w:fill="AEB9F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Pr>
    <w:tcPr>
      <w:shd w:val="clear" w:color="auto" w:fill="A6FFFA" w:themeFill="accent2" w:themeFillTint="3F"/>
    </w:tcPr>
    <w:tblStylePr w:type="firstRow">
      <w:rPr>
        <w:rFonts w:asciiTheme="majorHAnsi" w:eastAsiaTheme="majorEastAsia" w:hAnsiTheme="majorHAnsi" w:cstheme="majorBidi"/>
      </w:rPr>
      <w:tblPr/>
      <w:tcPr>
        <w:tcBorders>
          <w:top w:val="nil"/>
          <w:bottom w:val="single" w:sz="8" w:space="0" w:color="00968F" w:themeColor="accent2"/>
        </w:tcBorders>
      </w:tcPr>
    </w:tblStylePr>
    <w:tblStylePr w:type="lastRow">
      <w:rPr>
        <w:b/>
        <w:bCs/>
        <w:color w:val="001A55" w:themeColor="text2"/>
      </w:rPr>
      <w:tblPr/>
      <w:tcPr>
        <w:tcBorders>
          <w:top w:val="single" w:sz="8" w:space="0" w:color="00968F" w:themeColor="accent2"/>
          <w:bottom w:val="single" w:sz="8" w:space="0" w:color="00968F" w:themeColor="accent2"/>
        </w:tcBorders>
      </w:tcPr>
    </w:tblStylePr>
    <w:tblStylePr w:type="firstCol">
      <w:rPr>
        <w:b/>
        <w:bCs/>
      </w:rPr>
    </w:tblStylePr>
    <w:tblStylePr w:type="lastCol">
      <w:rPr>
        <w:b/>
        <w:bCs/>
      </w:rPr>
      <w:tblPr/>
      <w:tcPr>
        <w:tcBorders>
          <w:top w:val="single" w:sz="8" w:space="0" w:color="00968F" w:themeColor="accent2"/>
          <w:bottom w:val="single" w:sz="8" w:space="0" w:color="00968F" w:themeColor="accent2"/>
        </w:tcBorders>
      </w:tcPr>
    </w:tblStylePr>
    <w:tblStylePr w:type="band1Vert">
      <w:tblPr/>
      <w:tcPr>
        <w:shd w:val="clear" w:color="auto" w:fill="A6FFFA"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Pr>
    <w:tcPr>
      <w:shd w:val="clear" w:color="auto" w:fill="B0B9DE" w:themeFill="accent3" w:themeFillTint="3F"/>
    </w:tcPr>
    <w:tblStylePr w:type="firstRow">
      <w:rPr>
        <w:rFonts w:asciiTheme="majorHAnsi" w:eastAsiaTheme="majorEastAsia" w:hAnsiTheme="majorHAnsi" w:cstheme="majorBidi"/>
      </w:rPr>
      <w:tblPr/>
      <w:tcPr>
        <w:tcBorders>
          <w:top w:val="nil"/>
          <w:bottom w:val="single" w:sz="8" w:space="0" w:color="12172B" w:themeColor="accent3"/>
        </w:tcBorders>
      </w:tcPr>
    </w:tblStylePr>
    <w:tblStylePr w:type="lastRow">
      <w:rPr>
        <w:b/>
        <w:bCs/>
        <w:color w:val="001A55" w:themeColor="text2"/>
      </w:rPr>
      <w:tblPr/>
      <w:tcPr>
        <w:tcBorders>
          <w:top w:val="single" w:sz="8" w:space="0" w:color="12172B" w:themeColor="accent3"/>
          <w:bottom w:val="single" w:sz="8" w:space="0" w:color="12172B" w:themeColor="accent3"/>
        </w:tcBorders>
      </w:tcPr>
    </w:tblStylePr>
    <w:tblStylePr w:type="firstCol">
      <w:rPr>
        <w:b/>
        <w:bCs/>
      </w:rPr>
    </w:tblStylePr>
    <w:tblStylePr w:type="lastCol">
      <w:rPr>
        <w:b/>
        <w:bCs/>
      </w:rPr>
      <w:tblPr/>
      <w:tcPr>
        <w:tcBorders>
          <w:top w:val="single" w:sz="8" w:space="0" w:color="12172B" w:themeColor="accent3"/>
          <w:bottom w:val="single" w:sz="8" w:space="0" w:color="12172B" w:themeColor="accent3"/>
        </w:tcBorders>
      </w:tcPr>
    </w:tblStylePr>
    <w:tblStylePr w:type="band1Vert">
      <w:tblPr/>
      <w:tcPr>
        <w:shd w:val="clear" w:color="auto" w:fill="B0B9DE"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Pr>
    <w:tcPr>
      <w:shd w:val="clear" w:color="auto" w:fill="F6F6F6" w:themeFill="accent4" w:themeFillTint="3F"/>
    </w:tcPr>
    <w:tblStylePr w:type="firstRow">
      <w:rPr>
        <w:rFonts w:asciiTheme="majorHAnsi" w:eastAsiaTheme="majorEastAsia" w:hAnsiTheme="majorHAnsi" w:cstheme="majorBidi"/>
      </w:rPr>
      <w:tblPr/>
      <w:tcPr>
        <w:tcBorders>
          <w:top w:val="nil"/>
          <w:bottom w:val="single" w:sz="8" w:space="0" w:color="DDDDDD" w:themeColor="accent4"/>
        </w:tcBorders>
      </w:tcPr>
    </w:tblStylePr>
    <w:tblStylePr w:type="lastRow">
      <w:rPr>
        <w:b/>
        <w:bCs/>
        <w:color w:val="001A55" w:themeColor="text2"/>
      </w:rPr>
      <w:tblPr/>
      <w:tcPr>
        <w:tcBorders>
          <w:top w:val="single" w:sz="8" w:space="0" w:color="DDDDDD" w:themeColor="accent4"/>
          <w:bottom w:val="single" w:sz="8" w:space="0" w:color="DDDDDD" w:themeColor="accent4"/>
        </w:tcBorders>
      </w:tcPr>
    </w:tblStylePr>
    <w:tblStylePr w:type="firstCol">
      <w:rPr>
        <w:b/>
        <w:bCs/>
      </w:rPr>
    </w:tblStylePr>
    <w:tblStylePr w:type="lastCol">
      <w:rPr>
        <w:b/>
        <w:bCs/>
      </w:rPr>
      <w:tblPr/>
      <w:tcPr>
        <w:tcBorders>
          <w:top w:val="single" w:sz="8" w:space="0" w:color="DDDDDD" w:themeColor="accent4"/>
          <w:bottom w:val="single" w:sz="8" w:space="0" w:color="DDDDDD" w:themeColor="accent4"/>
        </w:tcBorders>
      </w:tcPr>
    </w:tblStylePr>
    <w:tblStylePr w:type="band1Vert">
      <w:tblPr/>
      <w:tcPr>
        <w:shd w:val="clear" w:color="auto" w:fill="F6F6F6"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Pr>
    <w:tcPr>
      <w:shd w:val="clear" w:color="auto" w:fill="F7CDCF" w:themeFill="accent5" w:themeFillTint="3F"/>
    </w:tcPr>
    <w:tblStylePr w:type="firstRow">
      <w:rPr>
        <w:rFonts w:asciiTheme="majorHAnsi" w:eastAsiaTheme="majorEastAsia" w:hAnsiTheme="majorHAnsi" w:cstheme="majorBidi"/>
      </w:rPr>
      <w:tblPr/>
      <w:tcPr>
        <w:tcBorders>
          <w:top w:val="nil"/>
          <w:bottom w:val="single" w:sz="8" w:space="0" w:color="E23741" w:themeColor="accent5"/>
        </w:tcBorders>
      </w:tcPr>
    </w:tblStylePr>
    <w:tblStylePr w:type="lastRow">
      <w:rPr>
        <w:b/>
        <w:bCs/>
        <w:color w:val="001A55" w:themeColor="text2"/>
      </w:rPr>
      <w:tblPr/>
      <w:tcPr>
        <w:tcBorders>
          <w:top w:val="single" w:sz="8" w:space="0" w:color="E23741" w:themeColor="accent5"/>
          <w:bottom w:val="single" w:sz="8" w:space="0" w:color="E23741" w:themeColor="accent5"/>
        </w:tcBorders>
      </w:tcPr>
    </w:tblStylePr>
    <w:tblStylePr w:type="firstCol">
      <w:rPr>
        <w:b/>
        <w:bCs/>
      </w:rPr>
    </w:tblStylePr>
    <w:tblStylePr w:type="lastCol">
      <w:rPr>
        <w:b/>
        <w:bCs/>
      </w:rPr>
      <w:tblPr/>
      <w:tcPr>
        <w:tcBorders>
          <w:top w:val="single" w:sz="8" w:space="0" w:color="E23741" w:themeColor="accent5"/>
          <w:bottom w:val="single" w:sz="8" w:space="0" w:color="E23741" w:themeColor="accent5"/>
        </w:tcBorders>
      </w:tcPr>
    </w:tblStylePr>
    <w:tblStylePr w:type="band1Vert">
      <w:tblPr/>
      <w:tcPr>
        <w:shd w:val="clear" w:color="auto" w:fill="F7CDCF"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Pr>
    <w:tcPr>
      <w:shd w:val="clear" w:color="auto" w:fill="D8F0D0" w:themeFill="accent6" w:themeFillTint="3F"/>
    </w:tcPr>
    <w:tblStylePr w:type="firstRow">
      <w:rPr>
        <w:rFonts w:asciiTheme="majorHAnsi" w:eastAsiaTheme="majorEastAsia" w:hAnsiTheme="majorHAnsi" w:cstheme="majorBidi"/>
      </w:rPr>
      <w:tblPr/>
      <w:tcPr>
        <w:tcBorders>
          <w:top w:val="nil"/>
          <w:bottom w:val="single" w:sz="8" w:space="0" w:color="63C242" w:themeColor="accent6"/>
        </w:tcBorders>
      </w:tcPr>
    </w:tblStylePr>
    <w:tblStylePr w:type="lastRow">
      <w:rPr>
        <w:b/>
        <w:bCs/>
        <w:color w:val="001A55" w:themeColor="text2"/>
      </w:rPr>
      <w:tblPr/>
      <w:tcPr>
        <w:tcBorders>
          <w:top w:val="single" w:sz="8" w:space="0" w:color="63C242" w:themeColor="accent6"/>
          <w:bottom w:val="single" w:sz="8" w:space="0" w:color="63C242" w:themeColor="accent6"/>
        </w:tcBorders>
      </w:tcPr>
    </w:tblStylePr>
    <w:tblStylePr w:type="firstCol">
      <w:rPr>
        <w:b/>
        <w:bCs/>
      </w:rPr>
    </w:tblStylePr>
    <w:tblStylePr w:type="lastCol">
      <w:rPr>
        <w:b/>
        <w:bCs/>
      </w:rPr>
      <w:tblPr/>
      <w:tcPr>
        <w:tcBorders>
          <w:top w:val="single" w:sz="8" w:space="0" w:color="63C242" w:themeColor="accent6"/>
          <w:bottom w:val="single" w:sz="8" w:space="0" w:color="63C242" w:themeColor="accent6"/>
        </w:tcBorders>
      </w:tcPr>
    </w:tblStylePr>
    <w:tblStylePr w:type="band1Vert">
      <w:tblPr/>
      <w:tcPr>
        <w:shd w:val="clear" w:color="auto" w:fill="D8F0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tblBorders>
    </w:tblPr>
    <w:tblStylePr w:type="firstRow">
      <w:rPr>
        <w:sz w:val="24"/>
        <w:szCs w:val="24"/>
      </w:rPr>
      <w:tblPr/>
      <w:tcPr>
        <w:tcBorders>
          <w:top w:val="nil"/>
          <w:left w:val="nil"/>
          <w:bottom w:val="single" w:sz="24" w:space="0" w:color="0119B7" w:themeColor="accent1"/>
          <w:right w:val="nil"/>
          <w:insideH w:val="nil"/>
          <w:insideV w:val="nil"/>
        </w:tcBorders>
        <w:shd w:val="clear" w:color="auto" w:fill="FFFFFF" w:themeFill="background1"/>
      </w:tcPr>
    </w:tblStylePr>
    <w:tblStylePr w:type="lastRow">
      <w:tblPr/>
      <w:tcPr>
        <w:tcBorders>
          <w:top w:val="single" w:sz="8" w:space="0" w:color="0119B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19B7" w:themeColor="accent1"/>
          <w:insideH w:val="nil"/>
          <w:insideV w:val="nil"/>
        </w:tcBorders>
        <w:shd w:val="clear" w:color="auto" w:fill="FFFFFF" w:themeFill="background1"/>
      </w:tcPr>
    </w:tblStylePr>
    <w:tblStylePr w:type="lastCol">
      <w:tblPr/>
      <w:tcPr>
        <w:tcBorders>
          <w:top w:val="nil"/>
          <w:left w:val="single" w:sz="8" w:space="0" w:color="0119B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EB9FE" w:themeFill="accent1" w:themeFillTint="3F"/>
      </w:tcPr>
    </w:tblStylePr>
    <w:tblStylePr w:type="band1Horz">
      <w:tblPr/>
      <w:tcPr>
        <w:tcBorders>
          <w:top w:val="nil"/>
          <w:bottom w:val="nil"/>
          <w:insideH w:val="nil"/>
          <w:insideV w:val="nil"/>
        </w:tcBorders>
        <w:shd w:val="clear" w:color="auto" w:fill="AE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tblBorders>
    </w:tblPr>
    <w:tblStylePr w:type="firstRow">
      <w:rPr>
        <w:sz w:val="24"/>
        <w:szCs w:val="24"/>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tblPr/>
      <w:tcPr>
        <w:tcBorders>
          <w:top w:val="single" w:sz="8" w:space="0" w:color="00968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8F" w:themeColor="accent2"/>
          <w:insideH w:val="nil"/>
          <w:insideV w:val="nil"/>
        </w:tcBorders>
        <w:shd w:val="clear" w:color="auto" w:fill="FFFFFF" w:themeFill="background1"/>
      </w:tcPr>
    </w:tblStylePr>
    <w:tblStylePr w:type="lastCol">
      <w:tblPr/>
      <w:tcPr>
        <w:tcBorders>
          <w:top w:val="nil"/>
          <w:left w:val="single" w:sz="8" w:space="0" w:color="00968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FFFA" w:themeFill="accent2" w:themeFillTint="3F"/>
      </w:tcPr>
    </w:tblStylePr>
    <w:tblStylePr w:type="band1Horz">
      <w:tblPr/>
      <w:tcPr>
        <w:tcBorders>
          <w:top w:val="nil"/>
          <w:bottom w:val="nil"/>
          <w:insideH w:val="nil"/>
          <w:insideV w:val="nil"/>
        </w:tcBorders>
        <w:shd w:val="clear" w:color="auto" w:fill="A6FFF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tblBorders>
    </w:tblPr>
    <w:tblStylePr w:type="firstRow">
      <w:rPr>
        <w:sz w:val="24"/>
        <w:szCs w:val="24"/>
      </w:rPr>
      <w:tblPr/>
      <w:tcPr>
        <w:tcBorders>
          <w:top w:val="nil"/>
          <w:left w:val="nil"/>
          <w:bottom w:val="single" w:sz="24" w:space="0" w:color="12172B" w:themeColor="accent3"/>
          <w:right w:val="nil"/>
          <w:insideH w:val="nil"/>
          <w:insideV w:val="nil"/>
        </w:tcBorders>
        <w:shd w:val="clear" w:color="auto" w:fill="FFFFFF" w:themeFill="background1"/>
      </w:tcPr>
    </w:tblStylePr>
    <w:tblStylePr w:type="lastRow">
      <w:tblPr/>
      <w:tcPr>
        <w:tcBorders>
          <w:top w:val="single" w:sz="8" w:space="0" w:color="12172B"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2172B" w:themeColor="accent3"/>
          <w:insideH w:val="nil"/>
          <w:insideV w:val="nil"/>
        </w:tcBorders>
        <w:shd w:val="clear" w:color="auto" w:fill="FFFFFF" w:themeFill="background1"/>
      </w:tcPr>
    </w:tblStylePr>
    <w:tblStylePr w:type="lastCol">
      <w:tblPr/>
      <w:tcPr>
        <w:tcBorders>
          <w:top w:val="nil"/>
          <w:left w:val="single" w:sz="8" w:space="0" w:color="12172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B9DE" w:themeFill="accent3" w:themeFillTint="3F"/>
      </w:tcPr>
    </w:tblStylePr>
    <w:tblStylePr w:type="band1Horz">
      <w:tblPr/>
      <w:tcPr>
        <w:tcBorders>
          <w:top w:val="nil"/>
          <w:bottom w:val="nil"/>
          <w:insideH w:val="nil"/>
          <w:insideV w:val="nil"/>
        </w:tcBorders>
        <w:shd w:val="clear" w:color="auto" w:fill="B0B9D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tblBorders>
    </w:tblPr>
    <w:tblStylePr w:type="firstRow">
      <w:rPr>
        <w:sz w:val="24"/>
        <w:szCs w:val="24"/>
      </w:rPr>
      <w:tblPr/>
      <w:tcPr>
        <w:tcBorders>
          <w:top w:val="nil"/>
          <w:left w:val="nil"/>
          <w:bottom w:val="single" w:sz="24" w:space="0" w:color="DDDDDD" w:themeColor="accent4"/>
          <w:right w:val="nil"/>
          <w:insideH w:val="nil"/>
          <w:insideV w:val="nil"/>
        </w:tcBorders>
        <w:shd w:val="clear" w:color="auto" w:fill="FFFFFF" w:themeFill="background1"/>
      </w:tcPr>
    </w:tblStylePr>
    <w:tblStylePr w:type="lastRow">
      <w:tblPr/>
      <w:tcPr>
        <w:tcBorders>
          <w:top w:val="single" w:sz="8" w:space="0" w:color="DDDDD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DDD" w:themeColor="accent4"/>
          <w:insideH w:val="nil"/>
          <w:insideV w:val="nil"/>
        </w:tcBorders>
        <w:shd w:val="clear" w:color="auto" w:fill="FFFFFF" w:themeFill="background1"/>
      </w:tcPr>
    </w:tblStylePr>
    <w:tblStylePr w:type="lastCol">
      <w:tblPr/>
      <w:tcPr>
        <w:tcBorders>
          <w:top w:val="nil"/>
          <w:left w:val="single" w:sz="8" w:space="0" w:color="DDDDD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4" w:themeFillTint="3F"/>
      </w:tcPr>
    </w:tblStylePr>
    <w:tblStylePr w:type="band1Horz">
      <w:tblPr/>
      <w:tcPr>
        <w:tcBorders>
          <w:top w:val="nil"/>
          <w:bottom w:val="nil"/>
          <w:insideH w:val="nil"/>
          <w:insideV w:val="nil"/>
        </w:tcBorders>
        <w:shd w:val="clear" w:color="auto" w:fill="F6F6F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tblBorders>
    </w:tblPr>
    <w:tblStylePr w:type="firstRow">
      <w:rPr>
        <w:sz w:val="24"/>
        <w:szCs w:val="24"/>
      </w:rPr>
      <w:tblPr/>
      <w:tcPr>
        <w:tcBorders>
          <w:top w:val="nil"/>
          <w:left w:val="nil"/>
          <w:bottom w:val="single" w:sz="24" w:space="0" w:color="E23741" w:themeColor="accent5"/>
          <w:right w:val="nil"/>
          <w:insideH w:val="nil"/>
          <w:insideV w:val="nil"/>
        </w:tcBorders>
        <w:shd w:val="clear" w:color="auto" w:fill="FFFFFF" w:themeFill="background1"/>
      </w:tcPr>
    </w:tblStylePr>
    <w:tblStylePr w:type="lastRow">
      <w:tblPr/>
      <w:tcPr>
        <w:tcBorders>
          <w:top w:val="single" w:sz="8" w:space="0" w:color="E2374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23741" w:themeColor="accent5"/>
          <w:insideH w:val="nil"/>
          <w:insideV w:val="nil"/>
        </w:tcBorders>
        <w:shd w:val="clear" w:color="auto" w:fill="FFFFFF" w:themeFill="background1"/>
      </w:tcPr>
    </w:tblStylePr>
    <w:tblStylePr w:type="lastCol">
      <w:tblPr/>
      <w:tcPr>
        <w:tcBorders>
          <w:top w:val="nil"/>
          <w:left w:val="single" w:sz="8" w:space="0" w:color="E2374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DCF" w:themeFill="accent5" w:themeFillTint="3F"/>
      </w:tcPr>
    </w:tblStylePr>
    <w:tblStylePr w:type="band1Horz">
      <w:tblPr/>
      <w:tcPr>
        <w:tcBorders>
          <w:top w:val="nil"/>
          <w:bottom w:val="nil"/>
          <w:insideH w:val="nil"/>
          <w:insideV w:val="nil"/>
        </w:tcBorders>
        <w:shd w:val="clear" w:color="auto" w:fill="F7CD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tblBorders>
    </w:tblPr>
    <w:tblStylePr w:type="firstRow">
      <w:rPr>
        <w:sz w:val="24"/>
        <w:szCs w:val="24"/>
      </w:rPr>
      <w:tblPr/>
      <w:tcPr>
        <w:tcBorders>
          <w:top w:val="nil"/>
          <w:left w:val="nil"/>
          <w:bottom w:val="single" w:sz="24" w:space="0" w:color="63C242" w:themeColor="accent6"/>
          <w:right w:val="nil"/>
          <w:insideH w:val="nil"/>
          <w:insideV w:val="nil"/>
        </w:tcBorders>
        <w:shd w:val="clear" w:color="auto" w:fill="FFFFFF" w:themeFill="background1"/>
      </w:tcPr>
    </w:tblStylePr>
    <w:tblStylePr w:type="lastRow">
      <w:tblPr/>
      <w:tcPr>
        <w:tcBorders>
          <w:top w:val="single" w:sz="8" w:space="0" w:color="63C24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3C242" w:themeColor="accent6"/>
          <w:insideH w:val="nil"/>
          <w:insideV w:val="nil"/>
        </w:tcBorders>
        <w:shd w:val="clear" w:color="auto" w:fill="FFFFFF" w:themeFill="background1"/>
      </w:tcPr>
    </w:tblStylePr>
    <w:tblStylePr w:type="lastCol">
      <w:tblPr/>
      <w:tcPr>
        <w:tcBorders>
          <w:top w:val="nil"/>
          <w:left w:val="single" w:sz="8" w:space="0" w:color="63C24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0D0" w:themeFill="accent6" w:themeFillTint="3F"/>
      </w:tcPr>
    </w:tblStylePr>
    <w:tblStylePr w:type="band1Horz">
      <w:tblPr/>
      <w:tcPr>
        <w:tcBorders>
          <w:top w:val="nil"/>
          <w:bottom w:val="nil"/>
          <w:insideH w:val="nil"/>
          <w:insideV w:val="nil"/>
        </w:tcBorders>
        <w:shd w:val="clear" w:color="auto" w:fill="D8F0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0C2BFD" w:themeColor="accent1" w:themeTint="BF"/>
        <w:left w:val="single" w:sz="8" w:space="0" w:color="0C2BFD" w:themeColor="accent1" w:themeTint="BF"/>
        <w:bottom w:val="single" w:sz="8" w:space="0" w:color="0C2BFD" w:themeColor="accent1" w:themeTint="BF"/>
        <w:right w:val="single" w:sz="8" w:space="0" w:color="0C2BFD" w:themeColor="accent1" w:themeTint="BF"/>
        <w:insideH w:val="single" w:sz="8" w:space="0" w:color="0C2BFD" w:themeColor="accent1" w:themeTint="BF"/>
        <w:insideV w:val="single" w:sz="8" w:space="0" w:color="0C2BFD" w:themeColor="accent1" w:themeTint="BF"/>
      </w:tblBorders>
    </w:tblPr>
    <w:tcPr>
      <w:shd w:val="clear" w:color="auto" w:fill="AEB9FE" w:themeFill="accent1" w:themeFillTint="3F"/>
    </w:tcPr>
    <w:tblStylePr w:type="firstRow">
      <w:rPr>
        <w:b/>
        <w:bCs/>
      </w:rPr>
    </w:tblStylePr>
    <w:tblStylePr w:type="lastRow">
      <w:rPr>
        <w:b/>
        <w:bCs/>
      </w:rPr>
      <w:tblPr/>
      <w:tcPr>
        <w:tcBorders>
          <w:top w:val="single" w:sz="18" w:space="0" w:color="0C2BFD" w:themeColor="accent1" w:themeTint="BF"/>
        </w:tcBorders>
      </w:tcPr>
    </w:tblStylePr>
    <w:tblStylePr w:type="firstCol">
      <w:rPr>
        <w:b/>
        <w:bCs/>
      </w:rPr>
    </w:tblStylePr>
    <w:tblStylePr w:type="lastCol">
      <w:rPr>
        <w:b/>
        <w:bCs/>
      </w:rPr>
    </w:tblStylePr>
    <w:tblStylePr w:type="band1Vert">
      <w:tblPr/>
      <w:tcPr>
        <w:shd w:val="clear" w:color="auto" w:fill="5D72FE" w:themeFill="accent1" w:themeFillTint="7F"/>
      </w:tcPr>
    </w:tblStylePr>
    <w:tblStylePr w:type="band1Horz">
      <w:tblPr/>
      <w:tcPr>
        <w:shd w:val="clear" w:color="auto" w:fill="5D72F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00F0E5" w:themeColor="accent2" w:themeTint="BF"/>
        <w:left w:val="single" w:sz="8" w:space="0" w:color="00F0E5" w:themeColor="accent2" w:themeTint="BF"/>
        <w:bottom w:val="single" w:sz="8" w:space="0" w:color="00F0E5" w:themeColor="accent2" w:themeTint="BF"/>
        <w:right w:val="single" w:sz="8" w:space="0" w:color="00F0E5" w:themeColor="accent2" w:themeTint="BF"/>
        <w:insideH w:val="single" w:sz="8" w:space="0" w:color="00F0E5" w:themeColor="accent2" w:themeTint="BF"/>
        <w:insideV w:val="single" w:sz="8" w:space="0" w:color="00F0E5" w:themeColor="accent2" w:themeTint="BF"/>
      </w:tblBorders>
    </w:tblPr>
    <w:tcPr>
      <w:shd w:val="clear" w:color="auto" w:fill="A6FFFA" w:themeFill="accent2" w:themeFillTint="3F"/>
    </w:tcPr>
    <w:tblStylePr w:type="firstRow">
      <w:rPr>
        <w:b/>
        <w:bCs/>
      </w:rPr>
    </w:tblStylePr>
    <w:tblStylePr w:type="lastRow">
      <w:rPr>
        <w:b/>
        <w:bCs/>
      </w:rPr>
      <w:tblPr/>
      <w:tcPr>
        <w:tcBorders>
          <w:top w:val="single" w:sz="18" w:space="0" w:color="00F0E5" w:themeColor="accent2" w:themeTint="BF"/>
        </w:tcBorders>
      </w:tcPr>
    </w:tblStylePr>
    <w:tblStylePr w:type="firstCol">
      <w:rPr>
        <w:b/>
        <w:bCs/>
      </w:rPr>
    </w:tblStylePr>
    <w:tblStylePr w:type="lastCol">
      <w:rPr>
        <w:b/>
        <w:bCs/>
      </w:rPr>
    </w:tblStylePr>
    <w:tblStylePr w:type="band1Vert">
      <w:tblPr/>
      <w:tcPr>
        <w:shd w:val="clear" w:color="auto" w:fill="4BFFF6" w:themeFill="accent2" w:themeFillTint="7F"/>
      </w:tcPr>
    </w:tblStylePr>
    <w:tblStylePr w:type="band1Horz">
      <w:tblPr/>
      <w:tcPr>
        <w:shd w:val="clear" w:color="auto" w:fill="4BFFF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33417A" w:themeColor="accent3" w:themeTint="BF"/>
        <w:left w:val="single" w:sz="8" w:space="0" w:color="33417A" w:themeColor="accent3" w:themeTint="BF"/>
        <w:bottom w:val="single" w:sz="8" w:space="0" w:color="33417A" w:themeColor="accent3" w:themeTint="BF"/>
        <w:right w:val="single" w:sz="8" w:space="0" w:color="33417A" w:themeColor="accent3" w:themeTint="BF"/>
        <w:insideH w:val="single" w:sz="8" w:space="0" w:color="33417A" w:themeColor="accent3" w:themeTint="BF"/>
        <w:insideV w:val="single" w:sz="8" w:space="0" w:color="33417A" w:themeColor="accent3" w:themeTint="BF"/>
      </w:tblBorders>
    </w:tblPr>
    <w:tcPr>
      <w:shd w:val="clear" w:color="auto" w:fill="B0B9DE" w:themeFill="accent3" w:themeFillTint="3F"/>
    </w:tcPr>
    <w:tblStylePr w:type="firstRow">
      <w:rPr>
        <w:b/>
        <w:bCs/>
      </w:rPr>
    </w:tblStylePr>
    <w:tblStylePr w:type="lastRow">
      <w:rPr>
        <w:b/>
        <w:bCs/>
      </w:rPr>
      <w:tblPr/>
      <w:tcPr>
        <w:tcBorders>
          <w:top w:val="single" w:sz="18" w:space="0" w:color="33417A" w:themeColor="accent3" w:themeTint="BF"/>
        </w:tcBorders>
      </w:tcPr>
    </w:tblStylePr>
    <w:tblStylePr w:type="firstCol">
      <w:rPr>
        <w:b/>
        <w:bCs/>
      </w:rPr>
    </w:tblStylePr>
    <w:tblStylePr w:type="lastCol">
      <w:rPr>
        <w:b/>
        <w:bCs/>
      </w:rPr>
    </w:tblStylePr>
    <w:tblStylePr w:type="band1Vert">
      <w:tblPr/>
      <w:tcPr>
        <w:shd w:val="clear" w:color="auto" w:fill="6173BD" w:themeFill="accent3" w:themeFillTint="7F"/>
      </w:tcPr>
    </w:tblStylePr>
    <w:tblStylePr w:type="band1Horz">
      <w:tblPr/>
      <w:tcPr>
        <w:shd w:val="clear" w:color="auto" w:fill="6173B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E5E5E5" w:themeColor="accent4" w:themeTint="BF"/>
        <w:left w:val="single" w:sz="8" w:space="0" w:color="E5E5E5" w:themeColor="accent4" w:themeTint="BF"/>
        <w:bottom w:val="single" w:sz="8" w:space="0" w:color="E5E5E5" w:themeColor="accent4" w:themeTint="BF"/>
        <w:right w:val="single" w:sz="8" w:space="0" w:color="E5E5E5" w:themeColor="accent4" w:themeTint="BF"/>
        <w:insideH w:val="single" w:sz="8" w:space="0" w:color="E5E5E5" w:themeColor="accent4" w:themeTint="BF"/>
        <w:insideV w:val="single" w:sz="8" w:space="0" w:color="E5E5E5" w:themeColor="accent4" w:themeTint="BF"/>
      </w:tblBorders>
    </w:tblPr>
    <w:tcPr>
      <w:shd w:val="clear" w:color="auto" w:fill="F6F6F6" w:themeFill="accent4" w:themeFillTint="3F"/>
    </w:tcPr>
    <w:tblStylePr w:type="firstRow">
      <w:rPr>
        <w:b/>
        <w:bCs/>
      </w:rPr>
    </w:tblStylePr>
    <w:tblStylePr w:type="lastRow">
      <w:rPr>
        <w:b/>
        <w:bCs/>
      </w:rPr>
      <w:tblPr/>
      <w:tcPr>
        <w:tcBorders>
          <w:top w:val="single" w:sz="18" w:space="0" w:color="E5E5E5" w:themeColor="accent4" w:themeTint="BF"/>
        </w:tcBorders>
      </w:tcPr>
    </w:tblStylePr>
    <w:tblStylePr w:type="firstCol">
      <w:rPr>
        <w:b/>
        <w:bCs/>
      </w:rPr>
    </w:tblStylePr>
    <w:tblStylePr w:type="lastCol">
      <w:rPr>
        <w:b/>
        <w:bCs/>
      </w:rPr>
    </w:tblStylePr>
    <w:tblStylePr w:type="band1Vert">
      <w:tblPr/>
      <w:tcPr>
        <w:shd w:val="clear" w:color="auto" w:fill="EEEEEE" w:themeFill="accent4" w:themeFillTint="7F"/>
      </w:tcPr>
    </w:tblStylePr>
    <w:tblStylePr w:type="band1Horz">
      <w:tblPr/>
      <w:tcPr>
        <w:shd w:val="clear" w:color="auto" w:fill="EEEEEE"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E96970" w:themeColor="accent5" w:themeTint="BF"/>
        <w:left w:val="single" w:sz="8" w:space="0" w:color="E96970" w:themeColor="accent5" w:themeTint="BF"/>
        <w:bottom w:val="single" w:sz="8" w:space="0" w:color="E96970" w:themeColor="accent5" w:themeTint="BF"/>
        <w:right w:val="single" w:sz="8" w:space="0" w:color="E96970" w:themeColor="accent5" w:themeTint="BF"/>
        <w:insideH w:val="single" w:sz="8" w:space="0" w:color="E96970" w:themeColor="accent5" w:themeTint="BF"/>
        <w:insideV w:val="single" w:sz="8" w:space="0" w:color="E96970" w:themeColor="accent5" w:themeTint="BF"/>
      </w:tblBorders>
    </w:tblPr>
    <w:tcPr>
      <w:shd w:val="clear" w:color="auto" w:fill="F7CDCF" w:themeFill="accent5" w:themeFillTint="3F"/>
    </w:tcPr>
    <w:tblStylePr w:type="firstRow">
      <w:rPr>
        <w:b/>
        <w:bCs/>
      </w:rPr>
    </w:tblStylePr>
    <w:tblStylePr w:type="lastRow">
      <w:rPr>
        <w:b/>
        <w:bCs/>
      </w:rPr>
      <w:tblPr/>
      <w:tcPr>
        <w:tcBorders>
          <w:top w:val="single" w:sz="18" w:space="0" w:color="E96970" w:themeColor="accent5" w:themeTint="BF"/>
        </w:tcBorders>
      </w:tcPr>
    </w:tblStylePr>
    <w:tblStylePr w:type="firstCol">
      <w:rPr>
        <w:b/>
        <w:bCs/>
      </w:rPr>
    </w:tblStylePr>
    <w:tblStylePr w:type="lastCol">
      <w:rPr>
        <w:b/>
        <w:bCs/>
      </w:rPr>
    </w:tblStylePr>
    <w:tblStylePr w:type="band1Vert">
      <w:tblPr/>
      <w:tcPr>
        <w:shd w:val="clear" w:color="auto" w:fill="F09B9F" w:themeFill="accent5" w:themeFillTint="7F"/>
      </w:tcPr>
    </w:tblStylePr>
    <w:tblStylePr w:type="band1Horz">
      <w:tblPr/>
      <w:tcPr>
        <w:shd w:val="clear" w:color="auto" w:fill="F09B9F"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89D171" w:themeColor="accent6" w:themeTint="BF"/>
        <w:left w:val="single" w:sz="8" w:space="0" w:color="89D171" w:themeColor="accent6" w:themeTint="BF"/>
        <w:bottom w:val="single" w:sz="8" w:space="0" w:color="89D171" w:themeColor="accent6" w:themeTint="BF"/>
        <w:right w:val="single" w:sz="8" w:space="0" w:color="89D171" w:themeColor="accent6" w:themeTint="BF"/>
        <w:insideH w:val="single" w:sz="8" w:space="0" w:color="89D171" w:themeColor="accent6" w:themeTint="BF"/>
        <w:insideV w:val="single" w:sz="8" w:space="0" w:color="89D171" w:themeColor="accent6" w:themeTint="BF"/>
      </w:tblBorders>
    </w:tblPr>
    <w:tcPr>
      <w:shd w:val="clear" w:color="auto" w:fill="D8F0D0" w:themeFill="accent6" w:themeFillTint="3F"/>
    </w:tcPr>
    <w:tblStylePr w:type="firstRow">
      <w:rPr>
        <w:b/>
        <w:bCs/>
      </w:rPr>
    </w:tblStylePr>
    <w:tblStylePr w:type="lastRow">
      <w:rPr>
        <w:b/>
        <w:bCs/>
      </w:rPr>
      <w:tblPr/>
      <w:tcPr>
        <w:tcBorders>
          <w:top w:val="single" w:sz="18" w:space="0" w:color="89D171" w:themeColor="accent6" w:themeTint="BF"/>
        </w:tcBorders>
      </w:tcPr>
    </w:tblStylePr>
    <w:tblStylePr w:type="firstCol">
      <w:rPr>
        <w:b/>
        <w:bCs/>
      </w:rPr>
    </w:tblStylePr>
    <w:tblStylePr w:type="lastCol">
      <w:rPr>
        <w:b/>
        <w:bCs/>
      </w:rPr>
    </w:tblStylePr>
    <w:tblStylePr w:type="band1Vert">
      <w:tblPr/>
      <w:tcPr>
        <w:shd w:val="clear" w:color="auto" w:fill="B0E0A0" w:themeFill="accent6" w:themeFillTint="7F"/>
      </w:tcPr>
    </w:tblStylePr>
    <w:tblStylePr w:type="band1Horz">
      <w:tblPr/>
      <w:tcPr>
        <w:shd w:val="clear" w:color="auto" w:fill="B0E0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119B7" w:themeColor="accent1"/>
        <w:left w:val="single" w:sz="8" w:space="0" w:color="0119B7" w:themeColor="accent1"/>
        <w:bottom w:val="single" w:sz="8" w:space="0" w:color="0119B7" w:themeColor="accent1"/>
        <w:right w:val="single" w:sz="8" w:space="0" w:color="0119B7" w:themeColor="accent1"/>
        <w:insideH w:val="single" w:sz="8" w:space="0" w:color="0119B7" w:themeColor="accent1"/>
        <w:insideV w:val="single" w:sz="8" w:space="0" w:color="0119B7" w:themeColor="accent1"/>
      </w:tblBorders>
    </w:tblPr>
    <w:tcPr>
      <w:shd w:val="clear" w:color="auto" w:fill="AEB9FE" w:themeFill="accent1" w:themeFillTint="3F"/>
    </w:tcPr>
    <w:tblStylePr w:type="firstRow">
      <w:rPr>
        <w:b/>
        <w:bCs/>
        <w:color w:val="000000" w:themeColor="text1"/>
      </w:rPr>
      <w:tblPr/>
      <w:tcPr>
        <w:shd w:val="clear" w:color="auto" w:fill="DF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C6FE" w:themeFill="accent1" w:themeFillTint="33"/>
      </w:tcPr>
    </w:tblStylePr>
    <w:tblStylePr w:type="band1Vert">
      <w:tblPr/>
      <w:tcPr>
        <w:shd w:val="clear" w:color="auto" w:fill="5D72FE" w:themeFill="accent1" w:themeFillTint="7F"/>
      </w:tcPr>
    </w:tblStylePr>
    <w:tblStylePr w:type="band1Horz">
      <w:tblPr/>
      <w:tcPr>
        <w:tcBorders>
          <w:insideH w:val="single" w:sz="6" w:space="0" w:color="0119B7" w:themeColor="accent1"/>
          <w:insideV w:val="single" w:sz="6" w:space="0" w:color="0119B7" w:themeColor="accent1"/>
        </w:tcBorders>
        <w:shd w:val="clear" w:color="auto" w:fill="5D72F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8F" w:themeColor="accent2"/>
        <w:left w:val="single" w:sz="8" w:space="0" w:color="00968F" w:themeColor="accent2"/>
        <w:bottom w:val="single" w:sz="8" w:space="0" w:color="00968F" w:themeColor="accent2"/>
        <w:right w:val="single" w:sz="8" w:space="0" w:color="00968F" w:themeColor="accent2"/>
        <w:insideH w:val="single" w:sz="8" w:space="0" w:color="00968F" w:themeColor="accent2"/>
        <w:insideV w:val="single" w:sz="8" w:space="0" w:color="00968F" w:themeColor="accent2"/>
      </w:tblBorders>
    </w:tblPr>
    <w:tcPr>
      <w:shd w:val="clear" w:color="auto" w:fill="A6FFFA" w:themeFill="accent2" w:themeFillTint="3F"/>
    </w:tcPr>
    <w:tblStylePr w:type="firstRow">
      <w:rPr>
        <w:b/>
        <w:bCs/>
        <w:color w:val="000000" w:themeColor="text1"/>
      </w:rPr>
      <w:tblPr/>
      <w:tcPr>
        <w:shd w:val="clear" w:color="auto" w:fill="DBFF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7FFFB" w:themeFill="accent2" w:themeFillTint="33"/>
      </w:tcPr>
    </w:tblStylePr>
    <w:tblStylePr w:type="band1Vert">
      <w:tblPr/>
      <w:tcPr>
        <w:shd w:val="clear" w:color="auto" w:fill="4BFFF6" w:themeFill="accent2" w:themeFillTint="7F"/>
      </w:tcPr>
    </w:tblStylePr>
    <w:tblStylePr w:type="band1Horz">
      <w:tblPr/>
      <w:tcPr>
        <w:tcBorders>
          <w:insideH w:val="single" w:sz="6" w:space="0" w:color="00968F" w:themeColor="accent2"/>
          <w:insideV w:val="single" w:sz="6" w:space="0" w:color="00968F" w:themeColor="accent2"/>
        </w:tcBorders>
        <w:shd w:val="clear" w:color="auto" w:fill="4BFFF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2172B" w:themeColor="accent3"/>
        <w:left w:val="single" w:sz="8" w:space="0" w:color="12172B" w:themeColor="accent3"/>
        <w:bottom w:val="single" w:sz="8" w:space="0" w:color="12172B" w:themeColor="accent3"/>
        <w:right w:val="single" w:sz="8" w:space="0" w:color="12172B" w:themeColor="accent3"/>
        <w:insideH w:val="single" w:sz="8" w:space="0" w:color="12172B" w:themeColor="accent3"/>
        <w:insideV w:val="single" w:sz="8" w:space="0" w:color="12172B" w:themeColor="accent3"/>
      </w:tblBorders>
    </w:tblPr>
    <w:tcPr>
      <w:shd w:val="clear" w:color="auto" w:fill="B0B9DE" w:themeFill="accent3" w:themeFillTint="3F"/>
    </w:tcPr>
    <w:tblStylePr w:type="firstRow">
      <w:rPr>
        <w:b/>
        <w:bCs/>
        <w:color w:val="000000" w:themeColor="text1"/>
      </w:rPr>
      <w:tblPr/>
      <w:tcPr>
        <w:shd w:val="clear" w:color="auto" w:fill="DFE3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C6E4" w:themeFill="accent3" w:themeFillTint="33"/>
      </w:tcPr>
    </w:tblStylePr>
    <w:tblStylePr w:type="band1Vert">
      <w:tblPr/>
      <w:tcPr>
        <w:shd w:val="clear" w:color="auto" w:fill="6173BD" w:themeFill="accent3" w:themeFillTint="7F"/>
      </w:tcPr>
    </w:tblStylePr>
    <w:tblStylePr w:type="band1Horz">
      <w:tblPr/>
      <w:tcPr>
        <w:tcBorders>
          <w:insideH w:val="single" w:sz="6" w:space="0" w:color="12172B" w:themeColor="accent3"/>
          <w:insideV w:val="single" w:sz="6" w:space="0" w:color="12172B" w:themeColor="accent3"/>
        </w:tcBorders>
        <w:shd w:val="clear" w:color="auto" w:fill="6173B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DDDDD" w:themeColor="accent4"/>
        <w:left w:val="single" w:sz="8" w:space="0" w:color="DDDDDD" w:themeColor="accent4"/>
        <w:bottom w:val="single" w:sz="8" w:space="0" w:color="DDDDDD" w:themeColor="accent4"/>
        <w:right w:val="single" w:sz="8" w:space="0" w:color="DDDDDD" w:themeColor="accent4"/>
        <w:insideH w:val="single" w:sz="8" w:space="0" w:color="DDDDDD" w:themeColor="accent4"/>
        <w:insideV w:val="single" w:sz="8" w:space="0" w:color="DDDDDD" w:themeColor="accent4"/>
      </w:tblBorders>
    </w:tblPr>
    <w:tcPr>
      <w:shd w:val="clear" w:color="auto" w:fill="F6F6F6" w:themeFill="accent4" w:themeFillTint="3F"/>
    </w:tcPr>
    <w:tblStylePr w:type="firstRow">
      <w:rPr>
        <w:b/>
        <w:bCs/>
        <w:color w:val="000000" w:themeColor="text1"/>
      </w:rPr>
      <w:tblPr/>
      <w:tcPr>
        <w:shd w:val="clear" w:color="auto" w:fill="FBFB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8" w:themeFill="accent4" w:themeFillTint="33"/>
      </w:tcPr>
    </w:tblStylePr>
    <w:tblStylePr w:type="band1Vert">
      <w:tblPr/>
      <w:tcPr>
        <w:shd w:val="clear" w:color="auto" w:fill="EEEEEE" w:themeFill="accent4" w:themeFillTint="7F"/>
      </w:tcPr>
    </w:tblStylePr>
    <w:tblStylePr w:type="band1Horz">
      <w:tblPr/>
      <w:tcPr>
        <w:tcBorders>
          <w:insideH w:val="single" w:sz="6" w:space="0" w:color="DDDDDD" w:themeColor="accent4"/>
          <w:insideV w:val="single" w:sz="6" w:space="0" w:color="DDDDDD" w:themeColor="accent4"/>
        </w:tcBorders>
        <w:shd w:val="clear" w:color="auto" w:fill="EEEEE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23741" w:themeColor="accent5"/>
        <w:left w:val="single" w:sz="8" w:space="0" w:color="E23741" w:themeColor="accent5"/>
        <w:bottom w:val="single" w:sz="8" w:space="0" w:color="E23741" w:themeColor="accent5"/>
        <w:right w:val="single" w:sz="8" w:space="0" w:color="E23741" w:themeColor="accent5"/>
        <w:insideH w:val="single" w:sz="8" w:space="0" w:color="E23741" w:themeColor="accent5"/>
        <w:insideV w:val="single" w:sz="8" w:space="0" w:color="E23741" w:themeColor="accent5"/>
      </w:tblBorders>
    </w:tblPr>
    <w:tcPr>
      <w:shd w:val="clear" w:color="auto" w:fill="F7CDCF" w:themeFill="accent5" w:themeFillTint="3F"/>
    </w:tcPr>
    <w:tblStylePr w:type="firstRow">
      <w:rPr>
        <w:b/>
        <w:bCs/>
        <w:color w:val="000000" w:themeColor="text1"/>
      </w:rPr>
      <w:tblPr/>
      <w:tcPr>
        <w:shd w:val="clear" w:color="auto" w:fill="FCEB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6D8" w:themeFill="accent5" w:themeFillTint="33"/>
      </w:tcPr>
    </w:tblStylePr>
    <w:tblStylePr w:type="band1Vert">
      <w:tblPr/>
      <w:tcPr>
        <w:shd w:val="clear" w:color="auto" w:fill="F09B9F" w:themeFill="accent5" w:themeFillTint="7F"/>
      </w:tcPr>
    </w:tblStylePr>
    <w:tblStylePr w:type="band1Horz">
      <w:tblPr/>
      <w:tcPr>
        <w:tcBorders>
          <w:insideH w:val="single" w:sz="6" w:space="0" w:color="E23741" w:themeColor="accent5"/>
          <w:insideV w:val="single" w:sz="6" w:space="0" w:color="E23741" w:themeColor="accent5"/>
        </w:tcBorders>
        <w:shd w:val="clear" w:color="auto" w:fill="F09B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3C242" w:themeColor="accent6"/>
        <w:left w:val="single" w:sz="8" w:space="0" w:color="63C242" w:themeColor="accent6"/>
        <w:bottom w:val="single" w:sz="8" w:space="0" w:color="63C242" w:themeColor="accent6"/>
        <w:right w:val="single" w:sz="8" w:space="0" w:color="63C242" w:themeColor="accent6"/>
        <w:insideH w:val="single" w:sz="8" w:space="0" w:color="63C242" w:themeColor="accent6"/>
        <w:insideV w:val="single" w:sz="8" w:space="0" w:color="63C242" w:themeColor="accent6"/>
      </w:tblBorders>
    </w:tblPr>
    <w:tcPr>
      <w:shd w:val="clear" w:color="auto" w:fill="D8F0D0" w:themeFill="accent6" w:themeFillTint="3F"/>
    </w:tcPr>
    <w:tblStylePr w:type="firstRow">
      <w:rPr>
        <w:b/>
        <w:bCs/>
        <w:color w:val="000000" w:themeColor="text1"/>
      </w:rPr>
      <w:tblPr/>
      <w:tcPr>
        <w:shd w:val="clear" w:color="auto" w:fill="EFF9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2D9" w:themeFill="accent6" w:themeFillTint="33"/>
      </w:tcPr>
    </w:tblStylePr>
    <w:tblStylePr w:type="band1Vert">
      <w:tblPr/>
      <w:tcPr>
        <w:shd w:val="clear" w:color="auto" w:fill="B0E0A0" w:themeFill="accent6" w:themeFillTint="7F"/>
      </w:tcPr>
    </w:tblStylePr>
    <w:tblStylePr w:type="band1Horz">
      <w:tblPr/>
      <w:tcPr>
        <w:tcBorders>
          <w:insideH w:val="single" w:sz="6" w:space="0" w:color="63C242" w:themeColor="accent6"/>
          <w:insideV w:val="single" w:sz="6" w:space="0" w:color="63C242" w:themeColor="accent6"/>
        </w:tcBorders>
        <w:shd w:val="clear" w:color="auto" w:fill="B0E0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E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19B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19B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19B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19B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D72F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A6FFF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8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8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8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8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BFFF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B0B9D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2172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2172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2172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2172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173B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6F6F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DD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DD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DD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DD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EEE"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7CD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2374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2374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2374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2374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B9F"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8F0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3C24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3C24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3C24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3C24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0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119B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C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2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288" w:themeFill="accent1" w:themeFillShade="BF"/>
      </w:tcPr>
    </w:tblStylePr>
    <w:tblStylePr w:type="band1Vert">
      <w:tblPr/>
      <w:tcPr>
        <w:tcBorders>
          <w:top w:val="nil"/>
          <w:left w:val="nil"/>
          <w:bottom w:val="nil"/>
          <w:right w:val="nil"/>
          <w:insideH w:val="nil"/>
          <w:insideV w:val="nil"/>
        </w:tcBorders>
        <w:shd w:val="clear" w:color="auto" w:fill="001288"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00968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4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06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06B" w:themeFill="accent2" w:themeFillShade="BF"/>
      </w:tcPr>
    </w:tblStylePr>
    <w:tblStylePr w:type="band1Vert">
      <w:tblPr/>
      <w:tcPr>
        <w:tcBorders>
          <w:top w:val="nil"/>
          <w:left w:val="nil"/>
          <w:bottom w:val="nil"/>
          <w:right w:val="nil"/>
          <w:insideH w:val="nil"/>
          <w:insideV w:val="nil"/>
        </w:tcBorders>
        <w:shd w:val="clear" w:color="auto" w:fill="00706B"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12172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90B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D112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D1120" w:themeFill="accent3" w:themeFillShade="BF"/>
      </w:tcPr>
    </w:tblStylePr>
    <w:tblStylePr w:type="band1Vert">
      <w:tblPr/>
      <w:tcPr>
        <w:tcBorders>
          <w:top w:val="nil"/>
          <w:left w:val="nil"/>
          <w:bottom w:val="nil"/>
          <w:right w:val="nil"/>
          <w:insideH w:val="nil"/>
          <w:insideV w:val="nil"/>
        </w:tcBorders>
        <w:shd w:val="clear" w:color="auto" w:fill="0D1120"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DDDDD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6E6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A5A5A5"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A5A5A5" w:themeFill="accent4" w:themeFillShade="BF"/>
      </w:tcPr>
    </w:tblStylePr>
    <w:tblStylePr w:type="band1Vert">
      <w:tblPr/>
      <w:tcPr>
        <w:tcBorders>
          <w:top w:val="nil"/>
          <w:left w:val="nil"/>
          <w:bottom w:val="nil"/>
          <w:right w:val="nil"/>
          <w:insideH w:val="nil"/>
          <w:insideV w:val="nil"/>
        </w:tcBorders>
        <w:shd w:val="clear" w:color="auto" w:fill="A5A5A5"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E2374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111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71A2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71A23" w:themeFill="accent5" w:themeFillShade="BF"/>
      </w:tcPr>
    </w:tblStylePr>
    <w:tblStylePr w:type="band1Vert">
      <w:tblPr/>
      <w:tcPr>
        <w:tcBorders>
          <w:top w:val="nil"/>
          <w:left w:val="nil"/>
          <w:bottom w:val="nil"/>
          <w:right w:val="nil"/>
          <w:insideH w:val="nil"/>
          <w:insideV w:val="nil"/>
        </w:tcBorders>
        <w:shd w:val="clear" w:color="auto" w:fill="B71A23"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tcBorders>
        <w:top w:val="nil"/>
        <w:left w:val="nil"/>
        <w:bottom w:val="nil"/>
        <w:right w:val="nil"/>
      </w:tcBorders>
      <w:shd w:val="clear" w:color="auto" w:fill="63C24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611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8932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8932F" w:themeFill="accent6" w:themeFillShade="BF"/>
      </w:tcPr>
    </w:tblStylePr>
    <w:tblStylePr w:type="band1Vert">
      <w:tblPr/>
      <w:tcPr>
        <w:tcBorders>
          <w:top w:val="nil"/>
          <w:left w:val="nil"/>
          <w:bottom w:val="nil"/>
          <w:right w:val="nil"/>
          <w:insideH w:val="nil"/>
          <w:insideV w:val="nil"/>
        </w:tcBorders>
        <w:shd w:val="clear" w:color="auto" w:fill="48932F"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Pr>
    <w:tcPr>
      <w:shd w:val="clear" w:color="auto" w:fill="DFE3FE" w:themeFill="accent1"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E6D" w:themeFill="accent1" w:themeFillShade="99"/>
      </w:tcPr>
    </w:tblStylePr>
    <w:tblStylePr w:type="firstCol">
      <w:rPr>
        <w:color w:val="FFFFFF" w:themeColor="background1"/>
      </w:rPr>
      <w:tblPr/>
      <w:tcPr>
        <w:tcBorders>
          <w:top w:val="nil"/>
          <w:left w:val="nil"/>
          <w:bottom w:val="nil"/>
          <w:right w:val="nil"/>
          <w:insideH w:val="single" w:sz="4" w:space="0" w:color="000E6D" w:themeColor="accent1" w:themeShade="99"/>
          <w:insideV w:val="nil"/>
        </w:tcBorders>
        <w:shd w:val="clear" w:color="auto" w:fill="000E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0E6D" w:themeFill="accent1" w:themeFillShade="99"/>
      </w:tcPr>
    </w:tblStylePr>
    <w:tblStylePr w:type="band1Vert">
      <w:tblPr/>
      <w:tcPr>
        <w:shd w:val="clear" w:color="auto" w:fill="7D8DFE"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Pr>
    <w:tcPr>
      <w:shd w:val="clear" w:color="auto" w:fill="DBFFFD" w:themeFill="accent2" w:themeFillTint="19"/>
    </w:tcPr>
    <w:tblStylePr w:type="firstRow">
      <w:rPr>
        <w:b/>
        <w:bCs/>
      </w:rPr>
      <w:tblPr/>
      <w:tcPr>
        <w:tcBorders>
          <w:top w:val="nil"/>
          <w:left w:val="nil"/>
          <w:bottom w:val="single" w:sz="24" w:space="0" w:color="00968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A55" w:themeFill="accent2" w:themeFillShade="99"/>
      </w:tcPr>
    </w:tblStylePr>
    <w:tblStylePr w:type="firstCol">
      <w:rPr>
        <w:color w:val="FFFFFF" w:themeColor="background1"/>
      </w:rPr>
      <w:tblPr/>
      <w:tcPr>
        <w:tcBorders>
          <w:top w:val="nil"/>
          <w:left w:val="nil"/>
          <w:bottom w:val="nil"/>
          <w:right w:val="nil"/>
          <w:insideH w:val="single" w:sz="4" w:space="0" w:color="005A55" w:themeColor="accent2" w:themeShade="99"/>
          <w:insideV w:val="nil"/>
        </w:tcBorders>
        <w:shd w:val="clear" w:color="auto" w:fill="005A5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A55" w:themeFill="accent2" w:themeFillShade="99"/>
      </w:tcPr>
    </w:tblStylePr>
    <w:tblStylePr w:type="band1Vert">
      <w:tblPr/>
      <w:tcPr>
        <w:shd w:val="clear" w:color="auto" w:fill="6FFFF8"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Pr>
    <w:tcPr>
      <w:shd w:val="clear" w:color="auto" w:fill="DFE3F2" w:themeFill="accent3" w:themeFillTint="19"/>
    </w:tcPr>
    <w:tblStylePr w:type="firstRow">
      <w:rPr>
        <w:b/>
        <w:bCs/>
      </w:rPr>
      <w:tblPr/>
      <w:tcPr>
        <w:tcBorders>
          <w:top w:val="nil"/>
          <w:left w:val="nil"/>
          <w:bottom w:val="single" w:sz="24" w:space="0" w:color="DDDDD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0D19" w:themeFill="accent3" w:themeFillShade="99"/>
      </w:tcPr>
    </w:tblStylePr>
    <w:tblStylePr w:type="firstCol">
      <w:rPr>
        <w:color w:val="FFFFFF" w:themeColor="background1"/>
      </w:rPr>
      <w:tblPr/>
      <w:tcPr>
        <w:tcBorders>
          <w:top w:val="nil"/>
          <w:left w:val="nil"/>
          <w:bottom w:val="nil"/>
          <w:right w:val="nil"/>
          <w:insideH w:val="single" w:sz="4" w:space="0" w:color="0A0D19" w:themeColor="accent3" w:themeShade="99"/>
          <w:insideV w:val="nil"/>
        </w:tcBorders>
        <w:shd w:val="clear" w:color="auto" w:fill="0A0D1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A0D19" w:themeFill="accent3" w:themeFillShade="99"/>
      </w:tcPr>
    </w:tblStylePr>
    <w:tblStylePr w:type="band1Vert">
      <w:tblPr/>
      <w:tcPr>
        <w:shd w:val="clear" w:color="auto" w:fill="808FCA" w:themeFill="accent3" w:themeFillTint="66"/>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Pr>
    <w:tcPr>
      <w:shd w:val="clear" w:color="auto" w:fill="FBFBFB" w:themeFill="accent4" w:themeFillTint="19"/>
    </w:tcPr>
    <w:tblStylePr w:type="firstRow">
      <w:rPr>
        <w:b/>
        <w:bCs/>
      </w:rPr>
      <w:tblPr/>
      <w:tcPr>
        <w:tcBorders>
          <w:top w:val="nil"/>
          <w:left w:val="nil"/>
          <w:bottom w:val="single" w:sz="24" w:space="0" w:color="12172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48484" w:themeFill="accent4" w:themeFillShade="99"/>
      </w:tcPr>
    </w:tblStylePr>
    <w:tblStylePr w:type="firstCol">
      <w:rPr>
        <w:color w:val="FFFFFF" w:themeColor="background1"/>
      </w:rPr>
      <w:tblPr/>
      <w:tcPr>
        <w:tcBorders>
          <w:top w:val="nil"/>
          <w:left w:val="nil"/>
          <w:bottom w:val="nil"/>
          <w:right w:val="nil"/>
          <w:insideH w:val="single" w:sz="4" w:space="0" w:color="848484" w:themeColor="accent4" w:themeShade="99"/>
          <w:insideV w:val="nil"/>
        </w:tcBorders>
        <w:shd w:val="clear" w:color="auto" w:fill="84848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48484" w:themeFill="accent4" w:themeFillShade="99"/>
      </w:tcPr>
    </w:tblStylePr>
    <w:tblStylePr w:type="band1Vert">
      <w:tblPr/>
      <w:tcPr>
        <w:shd w:val="clear" w:color="auto" w:fill="F1F1F1"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Pr>
    <w:tcPr>
      <w:shd w:val="clear" w:color="auto" w:fill="FCEBEC" w:themeFill="accent5" w:themeFillTint="19"/>
    </w:tcPr>
    <w:tblStylePr w:type="firstRow">
      <w:rPr>
        <w:b/>
        <w:bCs/>
      </w:rPr>
      <w:tblPr/>
      <w:tcPr>
        <w:tcBorders>
          <w:top w:val="nil"/>
          <w:left w:val="nil"/>
          <w:bottom w:val="single" w:sz="24" w:space="0" w:color="63C24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151C" w:themeFill="accent5" w:themeFillShade="99"/>
      </w:tcPr>
    </w:tblStylePr>
    <w:tblStylePr w:type="firstCol">
      <w:rPr>
        <w:color w:val="FFFFFF" w:themeColor="background1"/>
      </w:rPr>
      <w:tblPr/>
      <w:tcPr>
        <w:tcBorders>
          <w:top w:val="nil"/>
          <w:left w:val="nil"/>
          <w:bottom w:val="nil"/>
          <w:right w:val="nil"/>
          <w:insideH w:val="single" w:sz="4" w:space="0" w:color="92151C" w:themeColor="accent5" w:themeShade="99"/>
          <w:insideV w:val="nil"/>
        </w:tcBorders>
        <w:shd w:val="clear" w:color="auto" w:fill="92151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2151C" w:themeFill="accent5" w:themeFillShade="99"/>
      </w:tcPr>
    </w:tblStylePr>
    <w:tblStylePr w:type="band1Vert">
      <w:tblPr/>
      <w:tcPr>
        <w:shd w:val="clear" w:color="auto" w:fill="F3AEB2"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Pr>
    <w:tcPr>
      <w:shd w:val="clear" w:color="auto" w:fill="EFF9EC" w:themeFill="accent6" w:themeFillTint="19"/>
    </w:tcPr>
    <w:tblStylePr w:type="firstRow">
      <w:rPr>
        <w:b/>
        <w:bCs/>
      </w:rPr>
      <w:tblPr/>
      <w:tcPr>
        <w:tcBorders>
          <w:top w:val="nil"/>
          <w:left w:val="nil"/>
          <w:bottom w:val="single" w:sz="24" w:space="0" w:color="E2374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7526" w:themeFill="accent6" w:themeFillShade="99"/>
      </w:tcPr>
    </w:tblStylePr>
    <w:tblStylePr w:type="firstCol">
      <w:rPr>
        <w:color w:val="FFFFFF" w:themeColor="background1"/>
      </w:rPr>
      <w:tblPr/>
      <w:tcPr>
        <w:tcBorders>
          <w:top w:val="nil"/>
          <w:left w:val="nil"/>
          <w:bottom w:val="nil"/>
          <w:right w:val="nil"/>
          <w:insideH w:val="single" w:sz="4" w:space="0" w:color="3A7526" w:themeColor="accent6" w:themeShade="99"/>
          <w:insideV w:val="nil"/>
        </w:tcBorders>
        <w:shd w:val="clear" w:color="auto" w:fill="3A752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A7526" w:themeFill="accent6" w:themeFillShade="99"/>
      </w:tcPr>
    </w:tblStylePr>
    <w:tblStylePr w:type="band1Vert">
      <w:tblPr/>
      <w:tcPr>
        <w:shd w:val="clear" w:color="auto" w:fill="C0E6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DFE3FE" w:themeFill="accent1"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EB9FE" w:themeFill="accent1" w:themeFillTint="3F"/>
      </w:tcPr>
    </w:tblStylePr>
    <w:tblStylePr w:type="band1Horz">
      <w:tblPr/>
      <w:tcPr>
        <w:shd w:val="clear" w:color="auto" w:fill="BEC6FE"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DBFFFD" w:themeFill="accent2" w:themeFillTint="19"/>
    </w:tcPr>
    <w:tblStylePr w:type="firstRow">
      <w:rPr>
        <w:b/>
        <w:bCs/>
        <w:color w:val="FFFFFF" w:themeColor="background1"/>
      </w:rPr>
      <w:tblPr/>
      <w:tcPr>
        <w:tcBorders>
          <w:bottom w:val="single" w:sz="12" w:space="0" w:color="FFFFFF" w:themeColor="background1"/>
        </w:tcBorders>
        <w:shd w:val="clear" w:color="auto" w:fill="007872" w:themeFill="accent2" w:themeFillShade="CC"/>
      </w:tcPr>
    </w:tblStylePr>
    <w:tblStylePr w:type="lastRow">
      <w:rPr>
        <w:b/>
        <w:bCs/>
        <w:color w:val="00787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FFFA" w:themeFill="accent2" w:themeFillTint="3F"/>
      </w:tcPr>
    </w:tblStylePr>
    <w:tblStylePr w:type="band1Horz">
      <w:tblPr/>
      <w:tcPr>
        <w:shd w:val="clear" w:color="auto" w:fill="B7FFF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DFE3F2" w:themeFill="accent3" w:themeFillTint="19"/>
    </w:tcPr>
    <w:tblStylePr w:type="firstRow">
      <w:rPr>
        <w:b/>
        <w:bCs/>
        <w:color w:val="FFFFFF" w:themeColor="background1"/>
      </w:rPr>
      <w:tblPr/>
      <w:tcPr>
        <w:tcBorders>
          <w:bottom w:val="single" w:sz="12" w:space="0" w:color="FFFFFF" w:themeColor="background1"/>
        </w:tcBorders>
        <w:shd w:val="clear" w:color="auto" w:fill="B0B0B0" w:themeFill="accent4" w:themeFillShade="CC"/>
      </w:tcPr>
    </w:tblStylePr>
    <w:tblStylePr w:type="lastRow">
      <w:rPr>
        <w:b/>
        <w:bCs/>
        <w:color w:val="B0B0B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B9DE" w:themeFill="accent3" w:themeFillTint="3F"/>
      </w:tcPr>
    </w:tblStylePr>
    <w:tblStylePr w:type="band1Horz">
      <w:tblPr/>
      <w:tcPr>
        <w:shd w:val="clear" w:color="auto" w:fill="BFC6E4"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BFBFB" w:themeFill="accent4" w:themeFillTint="19"/>
    </w:tcPr>
    <w:tblStylePr w:type="firstRow">
      <w:rPr>
        <w:b/>
        <w:bCs/>
        <w:color w:val="FFFFFF" w:themeColor="background1"/>
      </w:rPr>
      <w:tblPr/>
      <w:tcPr>
        <w:tcBorders>
          <w:bottom w:val="single" w:sz="12" w:space="0" w:color="FFFFFF" w:themeColor="background1"/>
        </w:tcBorders>
        <w:shd w:val="clear" w:color="auto" w:fill="0E1222" w:themeFill="accent3" w:themeFillShade="CC"/>
      </w:tcPr>
    </w:tblStylePr>
    <w:tblStylePr w:type="lastRow">
      <w:rPr>
        <w:b/>
        <w:bCs/>
        <w:color w:val="0E1222"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4" w:themeFillTint="3F"/>
      </w:tcPr>
    </w:tblStylePr>
    <w:tblStylePr w:type="band1Horz">
      <w:tblPr/>
      <w:tcPr>
        <w:shd w:val="clear" w:color="auto" w:fill="F8F8F8"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CEBEC" w:themeFill="accent5" w:themeFillTint="19"/>
    </w:tcPr>
    <w:tblStylePr w:type="firstRow">
      <w:rPr>
        <w:b/>
        <w:bCs/>
        <w:color w:val="FFFFFF" w:themeColor="background1"/>
      </w:rPr>
      <w:tblPr/>
      <w:tcPr>
        <w:tcBorders>
          <w:bottom w:val="single" w:sz="12" w:space="0" w:color="FFFFFF" w:themeColor="background1"/>
        </w:tcBorders>
        <w:shd w:val="clear" w:color="auto" w:fill="4D9D32" w:themeFill="accent6" w:themeFillShade="CC"/>
      </w:tcPr>
    </w:tblStylePr>
    <w:tblStylePr w:type="lastRow">
      <w:rPr>
        <w:b/>
        <w:bCs/>
        <w:color w:val="4D9D3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DCF" w:themeFill="accent5" w:themeFillTint="3F"/>
      </w:tcPr>
    </w:tblStylePr>
    <w:tblStylePr w:type="band1Horz">
      <w:tblPr/>
      <w:tcPr>
        <w:shd w:val="clear" w:color="auto" w:fill="F9D6D8"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FF9EC" w:themeFill="accent6" w:themeFillTint="19"/>
    </w:tcPr>
    <w:tblStylePr w:type="firstRow">
      <w:rPr>
        <w:b/>
        <w:bCs/>
        <w:color w:val="FFFFFF" w:themeColor="background1"/>
      </w:rPr>
      <w:tblPr/>
      <w:tcPr>
        <w:tcBorders>
          <w:bottom w:val="single" w:sz="12" w:space="0" w:color="FFFFFF" w:themeColor="background1"/>
        </w:tcBorders>
        <w:shd w:val="clear" w:color="auto" w:fill="C41C25" w:themeFill="accent5" w:themeFillShade="CC"/>
      </w:tcPr>
    </w:tblStylePr>
    <w:tblStylePr w:type="lastRow">
      <w:rPr>
        <w:b/>
        <w:bCs/>
        <w:color w:val="C41C2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0D0" w:themeFill="accent6" w:themeFillTint="3F"/>
      </w:tcPr>
    </w:tblStylePr>
    <w:tblStylePr w:type="band1Horz">
      <w:tblPr/>
      <w:tcPr>
        <w:shd w:val="clear" w:color="auto" w:fill="DFF2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Pr>
    <w:tcPr>
      <w:shd w:val="clear" w:color="auto" w:fill="BEC6FE" w:themeFill="accent1" w:themeFillTint="33"/>
    </w:tcPr>
    <w:tblStylePr w:type="firstRow">
      <w:rPr>
        <w:b/>
        <w:bCs/>
      </w:rPr>
      <w:tblPr/>
      <w:tcPr>
        <w:shd w:val="clear" w:color="auto" w:fill="7D8DFE" w:themeFill="accent1" w:themeFillTint="66"/>
      </w:tcPr>
    </w:tblStylePr>
    <w:tblStylePr w:type="lastRow">
      <w:rPr>
        <w:b/>
        <w:bCs/>
        <w:color w:val="000000" w:themeColor="text1"/>
      </w:rPr>
      <w:tblPr/>
      <w:tcPr>
        <w:shd w:val="clear" w:color="auto" w:fill="7D8DFE" w:themeFill="accent1" w:themeFillTint="66"/>
      </w:tcPr>
    </w:tblStylePr>
    <w:tblStylePr w:type="firstCol">
      <w:rPr>
        <w:color w:val="FFFFFF" w:themeColor="background1"/>
      </w:rPr>
      <w:tblPr/>
      <w:tcPr>
        <w:shd w:val="clear" w:color="auto" w:fill="001288" w:themeFill="accent1" w:themeFillShade="BF"/>
      </w:tcPr>
    </w:tblStylePr>
    <w:tblStylePr w:type="lastCol">
      <w:rPr>
        <w:color w:val="FFFFFF" w:themeColor="background1"/>
      </w:rPr>
      <w:tblPr/>
      <w:tcPr>
        <w:shd w:val="clear" w:color="auto" w:fill="001288" w:themeFill="accent1" w:themeFillShade="BF"/>
      </w:tcPr>
    </w:tblStylePr>
    <w:tblStylePr w:type="band1Vert">
      <w:tblPr/>
      <w:tcPr>
        <w:shd w:val="clear" w:color="auto" w:fill="5D72F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Pr>
    <w:tcPr>
      <w:shd w:val="clear" w:color="auto" w:fill="B7FFFB" w:themeFill="accent2" w:themeFillTint="33"/>
    </w:tcPr>
    <w:tblStylePr w:type="firstRow">
      <w:rPr>
        <w:b/>
        <w:bCs/>
      </w:rPr>
      <w:tblPr/>
      <w:tcPr>
        <w:shd w:val="clear" w:color="auto" w:fill="6FFFF8" w:themeFill="accent2" w:themeFillTint="66"/>
      </w:tcPr>
    </w:tblStylePr>
    <w:tblStylePr w:type="lastRow">
      <w:rPr>
        <w:b/>
        <w:bCs/>
        <w:color w:val="000000" w:themeColor="text1"/>
      </w:rPr>
      <w:tblPr/>
      <w:tcPr>
        <w:shd w:val="clear" w:color="auto" w:fill="6FFFF8" w:themeFill="accent2" w:themeFillTint="66"/>
      </w:tcPr>
    </w:tblStylePr>
    <w:tblStylePr w:type="firstCol">
      <w:rPr>
        <w:color w:val="FFFFFF" w:themeColor="background1"/>
      </w:rPr>
      <w:tblPr/>
      <w:tcPr>
        <w:shd w:val="clear" w:color="auto" w:fill="00706B" w:themeFill="accent2" w:themeFillShade="BF"/>
      </w:tcPr>
    </w:tblStylePr>
    <w:tblStylePr w:type="lastCol">
      <w:rPr>
        <w:color w:val="FFFFFF" w:themeColor="background1"/>
      </w:rPr>
      <w:tblPr/>
      <w:tcPr>
        <w:shd w:val="clear" w:color="auto" w:fill="00706B" w:themeFill="accent2" w:themeFillShade="BF"/>
      </w:tcPr>
    </w:tblStylePr>
    <w:tblStylePr w:type="band1Vert">
      <w:tblPr/>
      <w:tcPr>
        <w:shd w:val="clear" w:color="auto" w:fill="4BFFF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Pr>
    <w:tcPr>
      <w:shd w:val="clear" w:color="auto" w:fill="BFC6E4" w:themeFill="accent3" w:themeFillTint="33"/>
    </w:tcPr>
    <w:tblStylePr w:type="firstRow">
      <w:rPr>
        <w:b/>
        <w:bCs/>
      </w:rPr>
      <w:tblPr/>
      <w:tcPr>
        <w:shd w:val="clear" w:color="auto" w:fill="808FCA" w:themeFill="accent3" w:themeFillTint="66"/>
      </w:tcPr>
    </w:tblStylePr>
    <w:tblStylePr w:type="lastRow">
      <w:rPr>
        <w:b/>
        <w:bCs/>
        <w:color w:val="000000" w:themeColor="text1"/>
      </w:rPr>
      <w:tblPr/>
      <w:tcPr>
        <w:shd w:val="clear" w:color="auto" w:fill="808FCA" w:themeFill="accent3" w:themeFillTint="66"/>
      </w:tcPr>
    </w:tblStylePr>
    <w:tblStylePr w:type="firstCol">
      <w:rPr>
        <w:color w:val="FFFFFF" w:themeColor="background1"/>
      </w:rPr>
      <w:tblPr/>
      <w:tcPr>
        <w:shd w:val="clear" w:color="auto" w:fill="0D1120" w:themeFill="accent3" w:themeFillShade="BF"/>
      </w:tcPr>
    </w:tblStylePr>
    <w:tblStylePr w:type="lastCol">
      <w:rPr>
        <w:color w:val="FFFFFF" w:themeColor="background1"/>
      </w:rPr>
      <w:tblPr/>
      <w:tcPr>
        <w:shd w:val="clear" w:color="auto" w:fill="0D1120" w:themeFill="accent3" w:themeFillShade="BF"/>
      </w:tcPr>
    </w:tblStylePr>
    <w:tblStylePr w:type="band1Vert">
      <w:tblPr/>
      <w:tcPr>
        <w:shd w:val="clear" w:color="auto" w:fill="6173BD"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Pr>
    <w:tcPr>
      <w:shd w:val="clear" w:color="auto" w:fill="F8F8F8" w:themeFill="accent4" w:themeFillTint="33"/>
    </w:tcPr>
    <w:tblStylePr w:type="firstRow">
      <w:rPr>
        <w:b/>
        <w:bCs/>
      </w:rPr>
      <w:tblPr/>
      <w:tcPr>
        <w:shd w:val="clear" w:color="auto" w:fill="F1F1F1" w:themeFill="accent4" w:themeFillTint="66"/>
      </w:tcPr>
    </w:tblStylePr>
    <w:tblStylePr w:type="lastRow">
      <w:rPr>
        <w:b/>
        <w:bCs/>
        <w:color w:val="000000" w:themeColor="text1"/>
      </w:rPr>
      <w:tblPr/>
      <w:tcPr>
        <w:shd w:val="clear" w:color="auto" w:fill="F1F1F1" w:themeFill="accent4" w:themeFillTint="66"/>
      </w:tcPr>
    </w:tblStylePr>
    <w:tblStylePr w:type="firstCol">
      <w:rPr>
        <w:color w:val="FFFFFF" w:themeColor="background1"/>
      </w:rPr>
      <w:tblPr/>
      <w:tcPr>
        <w:shd w:val="clear" w:color="auto" w:fill="A5A5A5" w:themeFill="accent4" w:themeFillShade="BF"/>
      </w:tcPr>
    </w:tblStylePr>
    <w:tblStylePr w:type="lastCol">
      <w:rPr>
        <w:color w:val="FFFFFF" w:themeColor="background1"/>
      </w:rPr>
      <w:tblPr/>
      <w:tcPr>
        <w:shd w:val="clear" w:color="auto" w:fill="A5A5A5" w:themeFill="accent4" w:themeFillShade="BF"/>
      </w:tcPr>
    </w:tblStylePr>
    <w:tblStylePr w:type="band1Vert">
      <w:tblPr/>
      <w:tcPr>
        <w:shd w:val="clear" w:color="auto" w:fill="EEEEEE"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Pr>
    <w:tcPr>
      <w:shd w:val="clear" w:color="auto" w:fill="F9D6D8" w:themeFill="accent5" w:themeFillTint="33"/>
    </w:tcPr>
    <w:tblStylePr w:type="firstRow">
      <w:rPr>
        <w:b/>
        <w:bCs/>
      </w:rPr>
      <w:tblPr/>
      <w:tcPr>
        <w:shd w:val="clear" w:color="auto" w:fill="F3AEB2" w:themeFill="accent5" w:themeFillTint="66"/>
      </w:tcPr>
    </w:tblStylePr>
    <w:tblStylePr w:type="lastRow">
      <w:rPr>
        <w:b/>
        <w:bCs/>
        <w:color w:val="000000" w:themeColor="text1"/>
      </w:rPr>
      <w:tblPr/>
      <w:tcPr>
        <w:shd w:val="clear" w:color="auto" w:fill="F3AEB2" w:themeFill="accent5" w:themeFillTint="66"/>
      </w:tcPr>
    </w:tblStylePr>
    <w:tblStylePr w:type="firstCol">
      <w:rPr>
        <w:color w:val="FFFFFF" w:themeColor="background1"/>
      </w:rPr>
      <w:tblPr/>
      <w:tcPr>
        <w:shd w:val="clear" w:color="auto" w:fill="B71A23" w:themeFill="accent5" w:themeFillShade="BF"/>
      </w:tcPr>
    </w:tblStylePr>
    <w:tblStylePr w:type="lastCol">
      <w:rPr>
        <w:color w:val="FFFFFF" w:themeColor="background1"/>
      </w:rPr>
      <w:tblPr/>
      <w:tcPr>
        <w:shd w:val="clear" w:color="auto" w:fill="B71A23" w:themeFill="accent5" w:themeFillShade="BF"/>
      </w:tcPr>
    </w:tblStylePr>
    <w:tblStylePr w:type="band1Vert">
      <w:tblPr/>
      <w:tcPr>
        <w:shd w:val="clear" w:color="auto" w:fill="F09B9F"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Pr>
    <w:tcPr>
      <w:shd w:val="clear" w:color="auto" w:fill="DFF2D9" w:themeFill="accent6" w:themeFillTint="33"/>
    </w:tcPr>
    <w:tblStylePr w:type="firstRow">
      <w:rPr>
        <w:b/>
        <w:bCs/>
      </w:rPr>
      <w:tblPr/>
      <w:tcPr>
        <w:shd w:val="clear" w:color="auto" w:fill="C0E6B3" w:themeFill="accent6" w:themeFillTint="66"/>
      </w:tcPr>
    </w:tblStylePr>
    <w:tblStylePr w:type="lastRow">
      <w:rPr>
        <w:b/>
        <w:bCs/>
        <w:color w:val="000000" w:themeColor="text1"/>
      </w:rPr>
      <w:tblPr/>
      <w:tcPr>
        <w:shd w:val="clear" w:color="auto" w:fill="C0E6B3" w:themeFill="accent6" w:themeFillTint="66"/>
      </w:tcPr>
    </w:tblStylePr>
    <w:tblStylePr w:type="firstCol">
      <w:rPr>
        <w:color w:val="FFFFFF" w:themeColor="background1"/>
      </w:rPr>
      <w:tblPr/>
      <w:tcPr>
        <w:shd w:val="clear" w:color="auto" w:fill="48932F" w:themeFill="accent6" w:themeFillShade="BF"/>
      </w:tcPr>
    </w:tblStylePr>
    <w:tblStylePr w:type="lastCol">
      <w:rPr>
        <w:color w:val="FFFFFF" w:themeColor="background1"/>
      </w:rPr>
      <w:tblPr/>
      <w:tcPr>
        <w:shd w:val="clear" w:color="auto" w:fill="48932F" w:themeFill="accent6" w:themeFillShade="BF"/>
      </w:tcPr>
    </w:tblStylePr>
    <w:tblStylePr w:type="band1Vert">
      <w:tblPr/>
      <w:tcPr>
        <w:shd w:val="clear" w:color="auto" w:fill="B0E0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lligence Assist Office Theme">
  <a:themeElements>
    <a:clrScheme name="Intelligence Assist">
      <a:dk1>
        <a:sysClr val="windowText" lastClr="000000"/>
      </a:dk1>
      <a:lt1>
        <a:sysClr val="window" lastClr="FFFFFF"/>
      </a:lt1>
      <a:dk2>
        <a:srgbClr val="001A55"/>
      </a:dk2>
      <a:lt2>
        <a:srgbClr val="4BE4F8"/>
      </a:lt2>
      <a:accent1>
        <a:srgbClr val="0119B7"/>
      </a:accent1>
      <a:accent2>
        <a:srgbClr val="00968F"/>
      </a:accent2>
      <a:accent3>
        <a:srgbClr val="12172B"/>
      </a:accent3>
      <a:accent4>
        <a:srgbClr val="DDDDDD"/>
      </a:accent4>
      <a:accent5>
        <a:srgbClr val="E23741"/>
      </a:accent5>
      <a:accent6>
        <a:srgbClr val="63C242"/>
      </a:accent6>
      <a:hlink>
        <a:srgbClr val="0119B7"/>
      </a:hlink>
      <a:folHlink>
        <a:srgbClr val="001A55"/>
      </a:folHlink>
    </a:clrScheme>
    <a:fontScheme name="Intellince Assist">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Intelligence Assist 1" id="{0399C0AF-0108-4BA1-8964-8C5059CAF396}" vid="{973440C1-C4EF-4375-B151-244569C205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A350A63A1A1F4CB43FFB568307177A" ma:contentTypeVersion="23" ma:contentTypeDescription="Create a new document." ma:contentTypeScope="" ma:versionID="e66ae0a5a95cee8cc4349f742648900b">
  <xsd:schema xmlns:xsd="http://www.w3.org/2001/XMLSchema" xmlns:xs="http://www.w3.org/2001/XMLSchema" xmlns:p="http://schemas.microsoft.com/office/2006/metadata/properties" xmlns:ns2="4ddab8df-fb91-40aa-9c5e-ad6b45f76ec9" xmlns:ns3="1add5412-46fc-47b8-9127-655f1ae35c11" targetNamespace="http://schemas.microsoft.com/office/2006/metadata/properties" ma:root="true" ma:fieldsID="be3233ed75dbe502a5e67acc42dc89c0" ns2:_="" ns3:_="">
    <xsd:import namespace="4ddab8df-fb91-40aa-9c5e-ad6b45f76ec9"/>
    <xsd:import namespace="1add5412-46fc-47b8-9127-655f1ae35c11"/>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igrationWizIdPermissionLevels" minOccurs="0"/>
                <xsd:element ref="ns2:MigrationWizIdDocumentLibraryPermissions" minOccurs="0"/>
                <xsd:element ref="ns2:MigrationWizIdSecurityGroup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b8df-fb91-40aa-9c5e-ad6b45f76ec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igrationWizIdPermissionLevels" ma:index="21" nillable="true" ma:displayName="MigrationWizIdPermissionLevels" ma:internalName="MigrationWizIdPermissionLevels">
      <xsd:simpleType>
        <xsd:restriction base="dms:Text"/>
      </xsd:simpleType>
    </xsd:element>
    <xsd:element name="MigrationWizIdDocumentLibraryPermissions" ma:index="22" nillable="true" ma:displayName="MigrationWizIdDocumentLibraryPermissions" ma:internalName="MigrationWizIdDocumentLibraryPermissions">
      <xsd:simpleType>
        <xsd:restriction base="dms:Text"/>
      </xsd:simpleType>
    </xsd:element>
    <xsd:element name="MigrationWizIdSecurityGroups" ma:index="23" nillable="true" ma:displayName="MigrationWizIdSecurityGroups" ma:internalName="MigrationWizIdSecurityGroup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c716f00-caac-48af-be97-6e054d45376a"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dd5412-46fc-47b8-9127-655f1ae35c11"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6a8da5f-887f-4276-bb0e-9e737e3e2005}" ma:internalName="TaxCatchAll" ma:showField="CatchAllData" ma:web="1add5412-46fc-47b8-9127-655f1ae35c11">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4ddab8df-fb91-40aa-9c5e-ad6b45f76ec9" xsi:nil="true"/>
    <MigrationWizId xmlns="4ddab8df-fb91-40aa-9c5e-ad6b45f76ec9" xsi:nil="true"/>
    <TaxCatchAll xmlns="1add5412-46fc-47b8-9127-655f1ae35c11" xsi:nil="true"/>
    <lcf76f155ced4ddcb4097134ff3c332f0 xmlns="4ddab8df-fb91-40aa-9c5e-ad6b45f76ec9" xsi:nil="true"/>
    <MigrationWizIdVersion xmlns="4ddab8df-fb91-40aa-9c5e-ad6b45f76ec9" xsi:nil="true"/>
    <MigrationWizIdPermissions xmlns="4ddab8df-fb91-40aa-9c5e-ad6b45f76ec9" xsi:nil="true"/>
    <lcf76f155ced4ddcb4097134ff3c332f xmlns="4ddab8df-fb91-40aa-9c5e-ad6b45f76ec9">
      <Terms xmlns="http://schemas.microsoft.com/office/infopath/2007/PartnerControls"/>
    </lcf76f155ced4ddcb4097134ff3c332f>
    <MigrationWizIdDocumentLibraryPermissions xmlns="4ddab8df-fb91-40aa-9c5e-ad6b45f76ec9" xsi:nil="true"/>
    <MigrationWizIdSecurityGroups xmlns="4ddab8df-fb91-40aa-9c5e-ad6b45f76ec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FB625-5B16-4874-85EB-27A490309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b8df-fb91-40aa-9c5e-ad6b45f76ec9"/>
    <ds:schemaRef ds:uri="1add5412-46fc-47b8-9127-655f1ae35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B5162-76A7-4C2E-9E49-407CA2CF78BF}">
  <ds:schemaRefs>
    <ds:schemaRef ds:uri="http://schemas.microsoft.com/office/2006/metadata/properties"/>
    <ds:schemaRef ds:uri="http://schemas.microsoft.com/office/infopath/2007/PartnerControls"/>
    <ds:schemaRef ds:uri="4ddab8df-fb91-40aa-9c5e-ad6b45f76ec9"/>
    <ds:schemaRef ds:uri="1add5412-46fc-47b8-9127-655f1ae35c11"/>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CC9BCA5B-7799-4CB7-B630-C39119F391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904</Words>
  <Characters>5533</Characters>
  <Application>Microsoft Office Word</Application>
  <DocSecurity>0</DocSecurity>
  <Lines>368</Lines>
  <Paragraphs>221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James Treleaven</cp:lastModifiedBy>
  <cp:revision>32</cp:revision>
  <dcterms:created xsi:type="dcterms:W3CDTF">2025-11-10T05:03:00Z</dcterms:created>
  <dcterms:modified xsi:type="dcterms:W3CDTF">2025-11-10T05:20:00Z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0x01010086A350A63A1A1F4CB43FFB568307177A</vt:lpwstr>
  </property>
  <property fmtid="{D5CDD505-2E9C-101B-9397-08002B2CF9AE}" pid="3" name="MediaServiceImageTags">
    <vt:lpwstr/>
  </property>
  <property fmtid="{D5CDD505-2E9C-101B-9397-08002B2CF9AE}" pid="4" name="docLang">
    <vt:lpwstr>en</vt:lpwstr>
  </property>
</Properties>
</file>