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9ADBA" w14:textId="0F751AB0" w:rsidR="00A91888" w:rsidRPr="007A2B52" w:rsidRDefault="00E47FD3" w:rsidP="007A2B52">
      <w:pPr>
        <w:pStyle w:val="Title"/>
      </w:pPr>
      <w:r>
        <w:rPr>
          <w:noProof/>
          <w:sz w:val="22"/>
          <w:szCs w:val="22"/>
        </w:rPr>
        <w:drawing>
          <wp:anchor distT="0" distB="0" distL="114300" distR="114300" simplePos="0" relativeHeight="251658240" behindDoc="0" locked="0" layoutInCell="1" allowOverlap="1" wp14:anchorId="4673E18C" wp14:editId="5F71B95F">
            <wp:simplePos x="0" y="0"/>
            <wp:positionH relativeFrom="column">
              <wp:posOffset>6343650</wp:posOffset>
            </wp:positionH>
            <wp:positionV relativeFrom="paragraph">
              <wp:posOffset>628650</wp:posOffset>
            </wp:positionV>
            <wp:extent cx="2324100" cy="1161894"/>
            <wp:effectExtent l="0" t="0" r="0" b="635"/>
            <wp:wrapNone/>
            <wp:docPr id="1109786906"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86906" name="Picture 1" descr="A close up of a logo&#10;&#10;AI-generated content may be incorrect."/>
                    <pic:cNvPicPr/>
                  </pic:nvPicPr>
                  <pic:blipFill>
                    <a:blip r:embed="rId11"/>
                    <a:stretch>
                      <a:fillRect/>
                    </a:stretch>
                  </pic:blipFill>
                  <pic:spPr>
                    <a:xfrm>
                      <a:off x="0" y="0"/>
                      <a:ext cx="2324100" cy="1161894"/>
                    </a:xfrm>
                    <a:prstGeom prst="rect">
                      <a:avLst/>
                    </a:prstGeom>
                  </pic:spPr>
                </pic:pic>
              </a:graphicData>
            </a:graphic>
            <wp14:sizeRelH relativeFrom="margin">
              <wp14:pctWidth>0</wp14:pctWidth>
            </wp14:sizeRelH>
            <wp14:sizeRelV relativeFrom="margin">
              <wp14:pctHeight>0</wp14:pctHeight>
            </wp14:sizeRelV>
          </wp:anchor>
        </w:drawing>
      </w:r>
      <w:r w:rsidR="007E188F" w:rsidRPr="007A2B52">
        <w:t xml:space="preserve">Cyber Security Scorecard </w:t>
      </w:r>
    </w:p>
    <w:tbl>
      <w:tblPr>
        <w:tblStyle w:val="TableGrid"/>
        <w:tblW w:w="0" w:type="auto"/>
        <w:tblLook w:val="04A0" w:firstRow="1" w:lastRow="0" w:firstColumn="1" w:lastColumn="0" w:noHBand="0" w:noVBand="1"/>
      </w:tblPr>
      <w:tblGrid>
        <w:gridCol w:w="3828"/>
        <w:gridCol w:w="4812"/>
      </w:tblGrid>
      <w:tr w:rsidR="00A91888" w:rsidRPr="00495F9B" w14:paraId="256A773C" w14:textId="77777777" w:rsidTr="000F3A9C">
        <w:tc>
          <w:tcPr>
            <w:tcW w:w="3828" w:type="dxa"/>
            <w:shd w:val="clear" w:color="auto" w:fill="DDDDDD" w:themeFill="accent4"/>
          </w:tcPr>
          <w:p w14:paraId="01FA8573" w14:textId="2808FE90" w:rsidR="00A91888" w:rsidRPr="007A2B52" w:rsidRDefault="007E188F">
            <w:pPr>
              <w:rPr>
                <w:b/>
                <w:bCs/>
                <w:sz w:val="20"/>
                <w:szCs w:val="20"/>
              </w:rPr>
            </w:pPr>
            <w:r w:rsidRPr="007A2B52">
              <w:rPr>
                <w:b/>
                <w:bCs/>
                <w:sz w:val="20"/>
                <w:szCs w:val="20"/>
              </w:rPr>
              <w:t>Tool Name</w:t>
            </w:r>
            <w:r w:rsidR="002F5C21">
              <w:rPr>
                <w:b/>
                <w:bCs/>
                <w:sz w:val="20"/>
                <w:szCs w:val="20"/>
              </w:rPr>
              <w:t xml:space="preserve"> </w:t>
            </w:r>
            <w:r w:rsidR="0016633E">
              <w:rPr>
                <w:b/>
                <w:bCs/>
                <w:sz w:val="20"/>
                <w:szCs w:val="20"/>
              </w:rPr>
              <w:t>N</w:t>
            </w:r>
            <w:r w:rsidR="002F5C21">
              <w:rPr>
                <w:b/>
                <w:bCs/>
                <w:sz w:val="20"/>
                <w:szCs w:val="20"/>
              </w:rPr>
              <w:t xml:space="preserve">8n </w:t>
            </w:r>
          </w:p>
        </w:tc>
        <w:tc>
          <w:tcPr>
            <w:tcW w:w="4812" w:type="dxa"/>
          </w:tcPr>
          <w:p w14:paraId="02DE4E32" w14:textId="456F5D28" w:rsidR="00A91888" w:rsidRPr="007A2B52" w:rsidRDefault="00A91888">
            <w:pPr>
              <w:rPr>
                <w:b/>
                <w:bCs/>
                <w:sz w:val="20"/>
                <w:szCs w:val="20"/>
              </w:rPr>
            </w:pPr>
          </w:p>
        </w:tc>
      </w:tr>
      <w:tr w:rsidR="00A91888" w:rsidRPr="00495F9B" w14:paraId="2CA9713D" w14:textId="77777777" w:rsidTr="000F3A9C">
        <w:tc>
          <w:tcPr>
            <w:tcW w:w="3828" w:type="dxa"/>
            <w:shd w:val="clear" w:color="auto" w:fill="DDDDDD" w:themeFill="accent4"/>
          </w:tcPr>
          <w:p w14:paraId="006D0393" w14:textId="4ACB84FD" w:rsidR="00A91888" w:rsidRPr="00495F9B" w:rsidRDefault="007E188F">
            <w:pPr>
              <w:rPr>
                <w:sz w:val="18"/>
                <w:szCs w:val="18"/>
              </w:rPr>
            </w:pPr>
            <w:r w:rsidRPr="00495F9B">
              <w:rPr>
                <w:sz w:val="18"/>
                <w:szCs w:val="18"/>
              </w:rPr>
              <w:t>Subscription Tier</w:t>
            </w:r>
            <w:r w:rsidR="0016633E">
              <w:rPr>
                <w:sz w:val="18"/>
                <w:szCs w:val="18"/>
              </w:rPr>
              <w:t>: Cloud</w:t>
            </w:r>
          </w:p>
        </w:tc>
        <w:tc>
          <w:tcPr>
            <w:tcW w:w="4812" w:type="dxa"/>
          </w:tcPr>
          <w:p w14:paraId="712ED4DF" w14:textId="485FB746" w:rsidR="00A91888" w:rsidRPr="00495F9B" w:rsidRDefault="00A91888">
            <w:pPr>
              <w:rPr>
                <w:sz w:val="18"/>
                <w:szCs w:val="18"/>
              </w:rPr>
            </w:pPr>
          </w:p>
        </w:tc>
      </w:tr>
      <w:tr w:rsidR="00A91888" w:rsidRPr="00495F9B" w14:paraId="021C8877" w14:textId="77777777" w:rsidTr="000F3A9C">
        <w:tc>
          <w:tcPr>
            <w:tcW w:w="3828" w:type="dxa"/>
            <w:shd w:val="clear" w:color="auto" w:fill="DDDDDD" w:themeFill="accent4"/>
          </w:tcPr>
          <w:p w14:paraId="7B6A0AB2" w14:textId="07EF8957" w:rsidR="00A91888" w:rsidRPr="00495F9B" w:rsidRDefault="007E188F">
            <w:pPr>
              <w:rPr>
                <w:sz w:val="18"/>
                <w:szCs w:val="18"/>
              </w:rPr>
            </w:pPr>
            <w:r w:rsidRPr="00495F9B">
              <w:rPr>
                <w:sz w:val="18"/>
                <w:szCs w:val="18"/>
              </w:rPr>
              <w:t>Hosting / Deployment</w:t>
            </w:r>
            <w:r w:rsidR="0016633E">
              <w:rPr>
                <w:sz w:val="18"/>
                <w:szCs w:val="18"/>
              </w:rPr>
              <w:t xml:space="preserve">: </w:t>
            </w:r>
            <w:r w:rsidR="000F3A9C" w:rsidRPr="000F3A9C">
              <w:rPr>
                <w:sz w:val="18"/>
                <w:szCs w:val="18"/>
              </w:rPr>
              <w:t>Microsoft Azure (Germany West Central)</w:t>
            </w:r>
          </w:p>
        </w:tc>
        <w:tc>
          <w:tcPr>
            <w:tcW w:w="4812" w:type="dxa"/>
          </w:tcPr>
          <w:p w14:paraId="2E295131" w14:textId="1B06C48F" w:rsidR="00A91888" w:rsidRPr="00495F9B" w:rsidRDefault="00A91888">
            <w:pPr>
              <w:rPr>
                <w:sz w:val="18"/>
                <w:szCs w:val="18"/>
              </w:rPr>
            </w:pPr>
          </w:p>
        </w:tc>
      </w:tr>
      <w:tr w:rsidR="00A91888" w:rsidRPr="00495F9B" w14:paraId="5D9BCFC9" w14:textId="77777777" w:rsidTr="000F3A9C">
        <w:tc>
          <w:tcPr>
            <w:tcW w:w="3828" w:type="dxa"/>
            <w:shd w:val="clear" w:color="auto" w:fill="DDDDDD" w:themeFill="accent4"/>
          </w:tcPr>
          <w:p w14:paraId="1BABF188" w14:textId="37276914" w:rsidR="00A91888" w:rsidRPr="00495F9B" w:rsidRDefault="007E188F">
            <w:pPr>
              <w:rPr>
                <w:sz w:val="18"/>
                <w:szCs w:val="18"/>
              </w:rPr>
            </w:pPr>
            <w:r w:rsidRPr="00495F9B">
              <w:rPr>
                <w:sz w:val="18"/>
                <w:szCs w:val="18"/>
              </w:rPr>
              <w:t>Data Residency</w:t>
            </w:r>
            <w:r w:rsidR="00BF580B">
              <w:rPr>
                <w:sz w:val="18"/>
                <w:szCs w:val="18"/>
              </w:rPr>
              <w:t xml:space="preserve">: </w:t>
            </w:r>
            <w:r w:rsidR="00BF580B" w:rsidRPr="00BF580B">
              <w:rPr>
                <w:sz w:val="18"/>
                <w:szCs w:val="18"/>
              </w:rPr>
              <w:t>Germany (Frankfurt)</w:t>
            </w:r>
          </w:p>
        </w:tc>
        <w:tc>
          <w:tcPr>
            <w:tcW w:w="4812" w:type="dxa"/>
          </w:tcPr>
          <w:p w14:paraId="2E5DC002" w14:textId="6DAF6A67" w:rsidR="00A91888" w:rsidRPr="00495F9B" w:rsidRDefault="00A91888">
            <w:pPr>
              <w:rPr>
                <w:sz w:val="18"/>
                <w:szCs w:val="18"/>
              </w:rPr>
            </w:pPr>
          </w:p>
        </w:tc>
      </w:tr>
    </w:tbl>
    <w:p w14:paraId="5ABBE9F3" w14:textId="6155077A" w:rsidR="00EF5369" w:rsidRPr="00EF5369" w:rsidRDefault="00EF5369" w:rsidP="00EF5369">
      <w:pPr>
        <w:pStyle w:val="Heading2"/>
        <w:rPr>
          <w:sz w:val="18"/>
          <w:szCs w:val="18"/>
        </w:rPr>
      </w:pPr>
      <w:r>
        <w:rPr>
          <w:sz w:val="22"/>
          <w:szCs w:val="22"/>
        </w:rPr>
        <w:t>1</w:t>
      </w:r>
      <w:r w:rsidR="00BD4C7A">
        <w:rPr>
          <w:sz w:val="22"/>
          <w:szCs w:val="22"/>
        </w:rPr>
        <w:t>a</w:t>
      </w:r>
      <w:r>
        <w:rPr>
          <w:sz w:val="22"/>
          <w:szCs w:val="22"/>
        </w:rPr>
        <w:t>.</w:t>
      </w:r>
      <w:r w:rsidR="00BD4C7A">
        <w:rPr>
          <w:sz w:val="22"/>
          <w:szCs w:val="22"/>
        </w:rPr>
        <w:t xml:space="preserve"> </w:t>
      </w:r>
      <w:r w:rsidRPr="00EF5369">
        <w:rPr>
          <w:sz w:val="22"/>
          <w:szCs w:val="22"/>
        </w:rPr>
        <w:t>Data Sovereignty</w:t>
      </w:r>
      <w:r w:rsidRPr="00EF5369">
        <w:rPr>
          <w:sz w:val="22"/>
          <w:szCs w:val="22"/>
        </w:rPr>
        <w:t xml:space="preserve"> Compliance</w:t>
      </w:r>
    </w:p>
    <w:p w14:paraId="760AFF98" w14:textId="77777777" w:rsidR="00EF5369" w:rsidRPr="00EF5369" w:rsidRDefault="00EF5369" w:rsidP="00EF5369">
      <w:pPr>
        <w:rPr>
          <w:sz w:val="18"/>
          <w:szCs w:val="18"/>
        </w:rPr>
      </w:pPr>
      <w:r w:rsidRPr="00EF5369">
        <w:rPr>
          <w:sz w:val="18"/>
          <w:szCs w:val="18"/>
        </w:rPr>
        <w:t>n8n Cloud data is hosted exclusively in Microsoft Azure Germany West Central (Frankfurt). Cross-border data transfers are protected under GDPR using Standard Contractual Clauses (SCCs), which provide a lawful mechanism for international data transfers from the EU. However, under Australian privacy and data sovereignty laws — including the Privacy Act 1988, the Australian Privacy Principles (APPs), and APRA CPS 234 — n8n Cloud is **not compliant** with data residency requirements that mandate data to be physically stored within Australia. This means that organizations subject to Australian data sovereignty or regulated data controls would not meet domestic data hosting requirements using n8n Cloud.</w:t>
      </w:r>
    </w:p>
    <w:p w14:paraId="7E108499" w14:textId="5D3F1730" w:rsidR="00EF5369" w:rsidRPr="00EF5369" w:rsidRDefault="00EF5369" w:rsidP="00EF5369">
      <w:pPr>
        <w:rPr>
          <w:sz w:val="18"/>
          <w:szCs w:val="18"/>
        </w:rPr>
      </w:pPr>
      <w:r w:rsidRPr="00EF5369">
        <w:rPr>
          <w:sz w:val="18"/>
          <w:szCs w:val="18"/>
        </w:rPr>
        <w:t>Source: n8n Privacy, Security &amp; Compliance Summary (2024–2025), n8n Security Documentation, and Azure Compliance Offerings.</w:t>
      </w:r>
    </w:p>
    <w:p w14:paraId="5606E2F5" w14:textId="6293F619" w:rsidR="00A91888" w:rsidRPr="00495F9B" w:rsidRDefault="007E188F">
      <w:pPr>
        <w:pStyle w:val="Heading2"/>
        <w:rPr>
          <w:sz w:val="22"/>
          <w:szCs w:val="22"/>
        </w:rPr>
      </w:pPr>
      <w:r w:rsidRPr="00495F9B">
        <w:rPr>
          <w:sz w:val="22"/>
          <w:szCs w:val="22"/>
        </w:rPr>
        <w:t>1</w:t>
      </w:r>
      <w:r w:rsidR="00BD4C7A">
        <w:rPr>
          <w:sz w:val="22"/>
          <w:szCs w:val="22"/>
        </w:rPr>
        <w:t>b</w:t>
      </w:r>
      <w:r w:rsidRPr="00495F9B">
        <w:rPr>
          <w:sz w:val="22"/>
          <w:szCs w:val="22"/>
        </w:rPr>
        <w:t>. Security Certifications</w:t>
      </w:r>
    </w:p>
    <w:tbl>
      <w:tblPr>
        <w:tblStyle w:val="TableGrid"/>
        <w:tblW w:w="0" w:type="auto"/>
        <w:tblLook w:val="04A0" w:firstRow="1" w:lastRow="0" w:firstColumn="1" w:lastColumn="0" w:noHBand="0" w:noVBand="1"/>
      </w:tblPr>
      <w:tblGrid>
        <w:gridCol w:w="3539"/>
        <w:gridCol w:w="2835"/>
        <w:gridCol w:w="2835"/>
        <w:gridCol w:w="5181"/>
      </w:tblGrid>
      <w:tr w:rsidR="00A91888" w:rsidRPr="00495F9B" w14:paraId="02C37DAE" w14:textId="77777777" w:rsidTr="00135832">
        <w:tc>
          <w:tcPr>
            <w:tcW w:w="3539" w:type="dxa"/>
            <w:shd w:val="clear" w:color="auto" w:fill="DDDDDD" w:themeFill="accent4"/>
          </w:tcPr>
          <w:p w14:paraId="613DC6CA" w14:textId="77777777" w:rsidR="00A91888" w:rsidRPr="00135832" w:rsidRDefault="007E188F">
            <w:pPr>
              <w:rPr>
                <w:b/>
                <w:bCs/>
                <w:sz w:val="18"/>
                <w:szCs w:val="18"/>
              </w:rPr>
            </w:pPr>
            <w:r w:rsidRPr="00135832">
              <w:rPr>
                <w:b/>
                <w:bCs/>
                <w:sz w:val="18"/>
                <w:szCs w:val="18"/>
              </w:rPr>
              <w:t>Certification / Standard</w:t>
            </w:r>
          </w:p>
        </w:tc>
        <w:tc>
          <w:tcPr>
            <w:tcW w:w="2835" w:type="dxa"/>
            <w:shd w:val="clear" w:color="auto" w:fill="DDDDDD" w:themeFill="accent4"/>
          </w:tcPr>
          <w:p w14:paraId="1A0021E8" w14:textId="77777777" w:rsidR="00A91888" w:rsidRPr="00135832" w:rsidRDefault="007E188F">
            <w:pPr>
              <w:rPr>
                <w:b/>
                <w:bCs/>
                <w:sz w:val="18"/>
                <w:szCs w:val="18"/>
              </w:rPr>
            </w:pPr>
            <w:r w:rsidRPr="00135832">
              <w:rPr>
                <w:b/>
                <w:bCs/>
                <w:sz w:val="18"/>
                <w:szCs w:val="18"/>
              </w:rPr>
              <w:t>Critical Safeguarding – Minimum</w:t>
            </w:r>
          </w:p>
        </w:tc>
        <w:tc>
          <w:tcPr>
            <w:tcW w:w="2835" w:type="dxa"/>
            <w:shd w:val="clear" w:color="auto" w:fill="DDDDDD" w:themeFill="accent4"/>
          </w:tcPr>
          <w:p w14:paraId="122171B0" w14:textId="77777777" w:rsidR="00A91888" w:rsidRPr="00135832" w:rsidRDefault="007E188F">
            <w:pPr>
              <w:rPr>
                <w:b/>
                <w:bCs/>
                <w:sz w:val="18"/>
                <w:szCs w:val="18"/>
              </w:rPr>
            </w:pPr>
            <w:r w:rsidRPr="00135832">
              <w:rPr>
                <w:b/>
                <w:bCs/>
                <w:sz w:val="18"/>
                <w:szCs w:val="18"/>
              </w:rPr>
              <w:t>Other – Minimum</w:t>
            </w:r>
          </w:p>
        </w:tc>
        <w:tc>
          <w:tcPr>
            <w:tcW w:w="5181" w:type="dxa"/>
            <w:shd w:val="clear" w:color="auto" w:fill="DDDDDD" w:themeFill="accent4"/>
          </w:tcPr>
          <w:p w14:paraId="28132D74" w14:textId="7F31FC1C" w:rsidR="00A91888" w:rsidRPr="00135832" w:rsidRDefault="007E188F">
            <w:pPr>
              <w:rPr>
                <w:b/>
                <w:bCs/>
                <w:sz w:val="18"/>
                <w:szCs w:val="18"/>
              </w:rPr>
            </w:pPr>
            <w:proofErr w:type="gramStart"/>
            <w:r w:rsidRPr="00135832">
              <w:rPr>
                <w:b/>
                <w:bCs/>
                <w:sz w:val="18"/>
                <w:szCs w:val="18"/>
              </w:rPr>
              <w:t>Actual</w:t>
            </w:r>
            <w:proofErr w:type="gramEnd"/>
            <w:r w:rsidRPr="00135832">
              <w:rPr>
                <w:b/>
                <w:bCs/>
                <w:sz w:val="18"/>
                <w:szCs w:val="18"/>
              </w:rPr>
              <w:t xml:space="preserve"> / Notes</w:t>
            </w:r>
          </w:p>
        </w:tc>
      </w:tr>
      <w:tr w:rsidR="00495F9B" w:rsidRPr="00495F9B" w14:paraId="55A4E9E8" w14:textId="77777777" w:rsidTr="00135832">
        <w:tc>
          <w:tcPr>
            <w:tcW w:w="3539" w:type="dxa"/>
          </w:tcPr>
          <w:p w14:paraId="20B93B14" w14:textId="77777777" w:rsidR="00495F9B" w:rsidRPr="00495F9B" w:rsidRDefault="00495F9B">
            <w:pPr>
              <w:rPr>
                <w:sz w:val="18"/>
                <w:szCs w:val="18"/>
              </w:rPr>
            </w:pPr>
            <w:r w:rsidRPr="00495F9B">
              <w:rPr>
                <w:sz w:val="18"/>
                <w:szCs w:val="18"/>
              </w:rPr>
              <w:t>SOC 2 Type II</w:t>
            </w:r>
          </w:p>
        </w:tc>
        <w:tc>
          <w:tcPr>
            <w:tcW w:w="2835" w:type="dxa"/>
            <w:vMerge w:val="restart"/>
          </w:tcPr>
          <w:p w14:paraId="7D1C30F3" w14:textId="5DB1B00E" w:rsidR="00495F9B" w:rsidRPr="00495F9B" w:rsidRDefault="00495F9B">
            <w:pPr>
              <w:rPr>
                <w:sz w:val="18"/>
                <w:szCs w:val="18"/>
              </w:rPr>
            </w:pPr>
            <w:r w:rsidRPr="00495F9B">
              <w:rPr>
                <w:sz w:val="18"/>
                <w:szCs w:val="18"/>
              </w:rPr>
              <w:t>Required ≥1 of SOC 2 Type II or ISO 27001</w:t>
            </w:r>
          </w:p>
        </w:tc>
        <w:tc>
          <w:tcPr>
            <w:tcW w:w="2835" w:type="dxa"/>
            <w:vMerge w:val="restart"/>
          </w:tcPr>
          <w:p w14:paraId="3D8EE472" w14:textId="03E04481" w:rsidR="00495F9B" w:rsidRPr="00495F9B" w:rsidRDefault="00495F9B" w:rsidP="00930AE2">
            <w:pPr>
              <w:rPr>
                <w:sz w:val="18"/>
                <w:szCs w:val="18"/>
              </w:rPr>
            </w:pPr>
            <w:r w:rsidRPr="00495F9B">
              <w:rPr>
                <w:sz w:val="18"/>
                <w:szCs w:val="18"/>
              </w:rPr>
              <w:t>Recommended</w:t>
            </w:r>
            <w:r w:rsidR="00135832">
              <w:rPr>
                <w:sz w:val="18"/>
                <w:szCs w:val="18"/>
              </w:rPr>
              <w:t xml:space="preserve"> </w:t>
            </w:r>
            <w:r w:rsidRPr="00495F9B">
              <w:rPr>
                <w:sz w:val="18"/>
                <w:szCs w:val="18"/>
              </w:rPr>
              <w:t>≥1 of SOC 2 Type II or ISO 27001</w:t>
            </w:r>
          </w:p>
        </w:tc>
        <w:tc>
          <w:tcPr>
            <w:tcW w:w="5181" w:type="dxa"/>
          </w:tcPr>
          <w:p w14:paraId="2DDEC128" w14:textId="4BFB0941" w:rsidR="00495F9B" w:rsidRPr="00CD64FD" w:rsidRDefault="00CD64FD" w:rsidP="00CD64FD">
            <w:pPr>
              <w:pStyle w:val="ListParagraph"/>
              <w:numPr>
                <w:ilvl w:val="0"/>
                <w:numId w:val="13"/>
              </w:numPr>
              <w:rPr>
                <w:sz w:val="18"/>
                <w:szCs w:val="18"/>
              </w:rPr>
            </w:pPr>
            <w:r w:rsidRPr="00CD64FD">
              <w:rPr>
                <w:sz w:val="18"/>
                <w:szCs w:val="18"/>
              </w:rPr>
              <w:t>n8n maintains a SOC 2 Type II–aligned security program with independent audits, continuous monitoring</w:t>
            </w:r>
          </w:p>
        </w:tc>
      </w:tr>
      <w:tr w:rsidR="00495F9B" w:rsidRPr="00495F9B" w14:paraId="6BB8E544" w14:textId="77777777" w:rsidTr="00135832">
        <w:tc>
          <w:tcPr>
            <w:tcW w:w="3539" w:type="dxa"/>
          </w:tcPr>
          <w:p w14:paraId="32AE42F9" w14:textId="77777777" w:rsidR="00495F9B" w:rsidRPr="00495F9B" w:rsidRDefault="00495F9B">
            <w:pPr>
              <w:rPr>
                <w:sz w:val="18"/>
                <w:szCs w:val="18"/>
              </w:rPr>
            </w:pPr>
            <w:r w:rsidRPr="00495F9B">
              <w:rPr>
                <w:sz w:val="18"/>
                <w:szCs w:val="18"/>
              </w:rPr>
              <w:t>ISO 27001 (Information Security)</w:t>
            </w:r>
          </w:p>
        </w:tc>
        <w:tc>
          <w:tcPr>
            <w:tcW w:w="2835" w:type="dxa"/>
            <w:vMerge/>
          </w:tcPr>
          <w:p w14:paraId="624C0E31" w14:textId="0CEA552A" w:rsidR="00495F9B" w:rsidRPr="00495F9B" w:rsidRDefault="00495F9B">
            <w:pPr>
              <w:rPr>
                <w:sz w:val="18"/>
                <w:szCs w:val="18"/>
              </w:rPr>
            </w:pPr>
          </w:p>
        </w:tc>
        <w:tc>
          <w:tcPr>
            <w:tcW w:w="2835" w:type="dxa"/>
            <w:vMerge/>
          </w:tcPr>
          <w:p w14:paraId="1AC94F6F" w14:textId="304C1028" w:rsidR="00495F9B" w:rsidRPr="00495F9B" w:rsidRDefault="00495F9B">
            <w:pPr>
              <w:rPr>
                <w:sz w:val="18"/>
                <w:szCs w:val="18"/>
              </w:rPr>
            </w:pPr>
          </w:p>
        </w:tc>
        <w:tc>
          <w:tcPr>
            <w:tcW w:w="5181" w:type="dxa"/>
          </w:tcPr>
          <w:p w14:paraId="7A8E22EE" w14:textId="77777777" w:rsidR="00885D87" w:rsidRDefault="00885D87" w:rsidP="00885D87">
            <w:pPr>
              <w:pStyle w:val="ListParagraph"/>
              <w:numPr>
                <w:ilvl w:val="0"/>
                <w:numId w:val="13"/>
              </w:numPr>
              <w:rPr>
                <w:sz w:val="18"/>
                <w:szCs w:val="18"/>
              </w:rPr>
            </w:pPr>
            <w:r w:rsidRPr="00885D87">
              <w:rPr>
                <w:sz w:val="18"/>
                <w:szCs w:val="18"/>
              </w:rPr>
              <w:t xml:space="preserve">n8n is not ISO 27001 certified. </w:t>
            </w:r>
          </w:p>
          <w:p w14:paraId="37F922CD" w14:textId="24DAD79B" w:rsidR="00495F9B" w:rsidRPr="00885D87" w:rsidRDefault="00885D87" w:rsidP="00885D87">
            <w:pPr>
              <w:pStyle w:val="ListParagraph"/>
              <w:numPr>
                <w:ilvl w:val="0"/>
                <w:numId w:val="13"/>
              </w:numPr>
              <w:rPr>
                <w:sz w:val="18"/>
                <w:szCs w:val="18"/>
              </w:rPr>
            </w:pPr>
            <w:r w:rsidRPr="00885D87">
              <w:rPr>
                <w:sz w:val="18"/>
                <w:szCs w:val="18"/>
              </w:rPr>
              <w:t>Data at rest is encrypted using Azure Storage server-side encryption (AES-256) with FIPS 140-2 compliance for Cloud hosting, or user-defined encryption for self-hosted instances.</w:t>
            </w:r>
          </w:p>
        </w:tc>
      </w:tr>
      <w:tr w:rsidR="00A91888" w:rsidRPr="00495F9B" w14:paraId="3DECE9DD" w14:textId="77777777" w:rsidTr="00135832">
        <w:tc>
          <w:tcPr>
            <w:tcW w:w="3539" w:type="dxa"/>
          </w:tcPr>
          <w:p w14:paraId="2F4056E4" w14:textId="77777777" w:rsidR="00A91888" w:rsidRPr="00495F9B" w:rsidRDefault="007E188F">
            <w:pPr>
              <w:rPr>
                <w:sz w:val="18"/>
                <w:szCs w:val="18"/>
              </w:rPr>
            </w:pPr>
            <w:r w:rsidRPr="00495F9B">
              <w:rPr>
                <w:sz w:val="18"/>
                <w:szCs w:val="18"/>
              </w:rPr>
              <w:t>ISO 42001 (AI Management System)</w:t>
            </w:r>
          </w:p>
        </w:tc>
        <w:tc>
          <w:tcPr>
            <w:tcW w:w="2835" w:type="dxa"/>
          </w:tcPr>
          <w:p w14:paraId="525245F7" w14:textId="77777777" w:rsidR="00A91888" w:rsidRPr="00495F9B" w:rsidRDefault="007E188F">
            <w:pPr>
              <w:rPr>
                <w:sz w:val="18"/>
                <w:szCs w:val="18"/>
              </w:rPr>
            </w:pPr>
            <w:r w:rsidRPr="00495F9B">
              <w:rPr>
                <w:sz w:val="18"/>
                <w:szCs w:val="18"/>
              </w:rPr>
              <w:t>Recommended</w:t>
            </w:r>
          </w:p>
        </w:tc>
        <w:tc>
          <w:tcPr>
            <w:tcW w:w="2835" w:type="dxa"/>
          </w:tcPr>
          <w:p w14:paraId="3952E61A" w14:textId="77777777" w:rsidR="00A91888" w:rsidRPr="00495F9B" w:rsidRDefault="007E188F">
            <w:pPr>
              <w:rPr>
                <w:sz w:val="18"/>
                <w:szCs w:val="18"/>
              </w:rPr>
            </w:pPr>
            <w:r w:rsidRPr="00495F9B">
              <w:rPr>
                <w:sz w:val="18"/>
                <w:szCs w:val="18"/>
              </w:rPr>
              <w:t>Optional</w:t>
            </w:r>
          </w:p>
        </w:tc>
        <w:tc>
          <w:tcPr>
            <w:tcW w:w="5181" w:type="dxa"/>
          </w:tcPr>
          <w:p w14:paraId="3C525753" w14:textId="6D59B0B3" w:rsidR="00A91888" w:rsidRPr="00F21DC6" w:rsidRDefault="00F21DC6" w:rsidP="00F21DC6">
            <w:pPr>
              <w:pStyle w:val="ListParagraph"/>
              <w:numPr>
                <w:ilvl w:val="0"/>
                <w:numId w:val="14"/>
              </w:numPr>
              <w:rPr>
                <w:sz w:val="18"/>
                <w:szCs w:val="18"/>
              </w:rPr>
            </w:pPr>
            <w:r w:rsidRPr="00F21DC6">
              <w:rPr>
                <w:sz w:val="18"/>
                <w:szCs w:val="18"/>
              </w:rPr>
              <w:t>Not certified; AI governance practices ensure no customer data is used for AI model training and enforce 30-day retention limits for any contextual AI data.</w:t>
            </w:r>
          </w:p>
        </w:tc>
      </w:tr>
      <w:tr w:rsidR="00A91888" w:rsidRPr="00495F9B" w14:paraId="2E717913" w14:textId="77777777" w:rsidTr="00135832">
        <w:tc>
          <w:tcPr>
            <w:tcW w:w="3539" w:type="dxa"/>
          </w:tcPr>
          <w:p w14:paraId="44D48D8A" w14:textId="77777777" w:rsidR="00A91888" w:rsidRPr="00495F9B" w:rsidRDefault="007E188F">
            <w:pPr>
              <w:rPr>
                <w:sz w:val="18"/>
                <w:szCs w:val="18"/>
              </w:rPr>
            </w:pPr>
            <w:r w:rsidRPr="00495F9B">
              <w:rPr>
                <w:sz w:val="18"/>
                <w:szCs w:val="18"/>
              </w:rPr>
              <w:t>CSA STAR Certification</w:t>
            </w:r>
          </w:p>
        </w:tc>
        <w:tc>
          <w:tcPr>
            <w:tcW w:w="2835" w:type="dxa"/>
          </w:tcPr>
          <w:p w14:paraId="2946C133" w14:textId="77777777" w:rsidR="00A91888" w:rsidRPr="00495F9B" w:rsidRDefault="007E188F">
            <w:pPr>
              <w:rPr>
                <w:sz w:val="18"/>
                <w:szCs w:val="18"/>
              </w:rPr>
            </w:pPr>
            <w:r w:rsidRPr="00495F9B">
              <w:rPr>
                <w:sz w:val="18"/>
                <w:szCs w:val="18"/>
              </w:rPr>
              <w:t>Recommended</w:t>
            </w:r>
          </w:p>
        </w:tc>
        <w:tc>
          <w:tcPr>
            <w:tcW w:w="2835" w:type="dxa"/>
          </w:tcPr>
          <w:p w14:paraId="1A6E81BE" w14:textId="77777777" w:rsidR="00A91888" w:rsidRPr="00495F9B" w:rsidRDefault="007E188F">
            <w:pPr>
              <w:rPr>
                <w:sz w:val="18"/>
                <w:szCs w:val="18"/>
              </w:rPr>
            </w:pPr>
            <w:r w:rsidRPr="00495F9B">
              <w:rPr>
                <w:sz w:val="18"/>
                <w:szCs w:val="18"/>
              </w:rPr>
              <w:t>Optional</w:t>
            </w:r>
          </w:p>
        </w:tc>
        <w:tc>
          <w:tcPr>
            <w:tcW w:w="5181" w:type="dxa"/>
          </w:tcPr>
          <w:p w14:paraId="1C74230D" w14:textId="313B1EC6" w:rsidR="00A91888" w:rsidRPr="000A4789" w:rsidRDefault="000A4789" w:rsidP="000A4789">
            <w:pPr>
              <w:pStyle w:val="ListParagraph"/>
              <w:numPr>
                <w:ilvl w:val="0"/>
                <w:numId w:val="14"/>
              </w:numPr>
              <w:rPr>
                <w:sz w:val="18"/>
                <w:szCs w:val="18"/>
              </w:rPr>
            </w:pPr>
            <w:r w:rsidRPr="000A4789">
              <w:rPr>
                <w:sz w:val="18"/>
                <w:szCs w:val="18"/>
              </w:rPr>
              <w:t xml:space="preserve">Not currently certified for n8n. Microsoft Azure holds CSA STAR Certification and Attestation, </w:t>
            </w:r>
            <w:r w:rsidRPr="000A4789">
              <w:rPr>
                <w:sz w:val="18"/>
                <w:szCs w:val="18"/>
              </w:rPr>
              <w:lastRenderedPageBreak/>
              <w:t>providing infrastructure-level assurance for the Cloud version.</w:t>
            </w:r>
          </w:p>
        </w:tc>
      </w:tr>
    </w:tbl>
    <w:p w14:paraId="523E8F17" w14:textId="70E5D7E2" w:rsidR="00A91888" w:rsidRPr="00DB782E" w:rsidRDefault="007E188F" w:rsidP="00DB782E">
      <w:pPr>
        <w:spacing w:before="120" w:after="120"/>
        <w:rPr>
          <w:color w:val="00968F" w:themeColor="accent2"/>
        </w:rPr>
      </w:pPr>
      <w:r w:rsidRPr="00DB782E">
        <w:rPr>
          <w:b/>
          <w:bCs/>
          <w:color w:val="00968F" w:themeColor="accent2"/>
        </w:rPr>
        <w:lastRenderedPageBreak/>
        <w:t>Section Result:</w:t>
      </w:r>
      <w:r w:rsidRPr="00DB782E">
        <w:rPr>
          <w:color w:val="00968F" w:themeColor="accent2"/>
        </w:rPr>
        <w:t xml:space="preserve"> </w:t>
      </w:r>
      <w:sdt>
        <w:sdtPr>
          <w:rPr>
            <w:color w:val="00968F" w:themeColor="accent2"/>
          </w:rPr>
          <w:id w:val="69017292"/>
          <w14:checkbox>
            <w14:checked w14:val="0"/>
            <w14:checkedState w14:val="2612" w14:font="MS Gothic"/>
            <w14:uncheckedState w14:val="2610" w14:font="MS Gothic"/>
          </w14:checkbox>
        </w:sdtPr>
        <w:sdtEndPr/>
        <w:sdtContent>
          <w:r w:rsidR="00E66780">
            <w:rPr>
              <w:rFonts w:ascii="MS Gothic" w:eastAsia="MS Gothic" w:hAnsi="MS Gothic" w:hint="eastAsia"/>
              <w:color w:val="00968F" w:themeColor="accent2"/>
            </w:rPr>
            <w:t>☐</w:t>
          </w:r>
        </w:sdtContent>
      </w:sdt>
      <w:r w:rsidRPr="00DB782E">
        <w:rPr>
          <w:color w:val="00968F" w:themeColor="accent2"/>
        </w:rPr>
        <w:t xml:space="preserve"> Meets Critical Requirements</w:t>
      </w:r>
      <w:r w:rsidR="00DB782E" w:rsidRPr="00DB782E">
        <w:rPr>
          <w:color w:val="00968F" w:themeColor="accent2"/>
        </w:rPr>
        <w:t xml:space="preserve">  </w:t>
      </w:r>
      <w:sdt>
        <w:sdtPr>
          <w:rPr>
            <w:color w:val="00968F" w:themeColor="accent2"/>
          </w:rPr>
          <w:id w:val="80412080"/>
          <w14:checkbox>
            <w14:checked w14:val="1"/>
            <w14:checkedState w14:val="2612" w14:font="MS Gothic"/>
            <w14:uncheckedState w14:val="2610" w14:font="MS Gothic"/>
          </w14:checkbox>
        </w:sdtPr>
        <w:sdtEndPr/>
        <w:sdtContent>
          <w:r w:rsidR="00EF5369">
            <w:rPr>
              <w:rFonts w:ascii="MS Gothic" w:eastAsia="MS Gothic" w:hAnsi="MS Gothic" w:hint="eastAsia"/>
              <w:color w:val="00968F" w:themeColor="accent2"/>
            </w:rPr>
            <w:t>☒</w:t>
          </w:r>
        </w:sdtContent>
      </w:sdt>
      <w:r w:rsidR="00DB782E" w:rsidRPr="00DB782E">
        <w:rPr>
          <w:color w:val="00968F" w:themeColor="accent2"/>
        </w:rPr>
        <w:t xml:space="preserve"> </w:t>
      </w:r>
      <w:r w:rsidRPr="00DB782E">
        <w:rPr>
          <w:color w:val="00968F" w:themeColor="accent2"/>
        </w:rPr>
        <w:t>Meets Other Requirements</w:t>
      </w:r>
    </w:p>
    <w:p w14:paraId="71F26199" w14:textId="77777777" w:rsidR="00D14E88" w:rsidRDefault="00D14E88">
      <w:pPr>
        <w:pStyle w:val="Heading2"/>
        <w:rPr>
          <w:sz w:val="22"/>
          <w:szCs w:val="22"/>
        </w:rPr>
      </w:pPr>
    </w:p>
    <w:p w14:paraId="105A807F" w14:textId="77777777" w:rsidR="00D14E88" w:rsidRDefault="00D14E88">
      <w:pPr>
        <w:pStyle w:val="Heading2"/>
        <w:rPr>
          <w:sz w:val="22"/>
          <w:szCs w:val="22"/>
        </w:rPr>
      </w:pPr>
    </w:p>
    <w:p w14:paraId="4F217106" w14:textId="7A971055" w:rsidR="00A91888" w:rsidRPr="00495F9B" w:rsidRDefault="007E188F">
      <w:pPr>
        <w:pStyle w:val="Heading2"/>
        <w:rPr>
          <w:sz w:val="22"/>
          <w:szCs w:val="22"/>
        </w:rPr>
      </w:pPr>
      <w:r w:rsidRPr="00495F9B">
        <w:rPr>
          <w:sz w:val="22"/>
          <w:szCs w:val="22"/>
        </w:rPr>
        <w:t>2. Privacy &amp; Compliance</w:t>
      </w:r>
    </w:p>
    <w:tbl>
      <w:tblPr>
        <w:tblStyle w:val="TableGrid"/>
        <w:tblW w:w="0" w:type="auto"/>
        <w:tblLook w:val="04A0" w:firstRow="1" w:lastRow="0" w:firstColumn="1" w:lastColumn="0" w:noHBand="0" w:noVBand="1"/>
      </w:tblPr>
      <w:tblGrid>
        <w:gridCol w:w="3539"/>
        <w:gridCol w:w="2835"/>
        <w:gridCol w:w="2835"/>
        <w:gridCol w:w="5181"/>
      </w:tblGrid>
      <w:tr w:rsidR="00A91888" w:rsidRPr="00495F9B" w14:paraId="44B2564A" w14:textId="77777777" w:rsidTr="00DB782E">
        <w:tc>
          <w:tcPr>
            <w:tcW w:w="3539" w:type="dxa"/>
            <w:shd w:val="clear" w:color="auto" w:fill="DDDDDD" w:themeFill="accent4"/>
          </w:tcPr>
          <w:p w14:paraId="50F9DF9A" w14:textId="77777777" w:rsidR="00A91888" w:rsidRPr="00DB782E" w:rsidRDefault="007E188F">
            <w:pPr>
              <w:rPr>
                <w:b/>
                <w:bCs/>
                <w:sz w:val="18"/>
                <w:szCs w:val="18"/>
              </w:rPr>
            </w:pPr>
            <w:r w:rsidRPr="00DB782E">
              <w:rPr>
                <w:b/>
                <w:bCs/>
                <w:sz w:val="18"/>
                <w:szCs w:val="18"/>
              </w:rPr>
              <w:t>Control Area</w:t>
            </w:r>
          </w:p>
        </w:tc>
        <w:tc>
          <w:tcPr>
            <w:tcW w:w="2835" w:type="dxa"/>
            <w:shd w:val="clear" w:color="auto" w:fill="DDDDDD" w:themeFill="accent4"/>
          </w:tcPr>
          <w:p w14:paraId="1D03EA6B" w14:textId="77777777" w:rsidR="00A91888" w:rsidRPr="00DB782E" w:rsidRDefault="007E188F">
            <w:pPr>
              <w:rPr>
                <w:b/>
                <w:bCs/>
                <w:sz w:val="18"/>
                <w:szCs w:val="18"/>
              </w:rPr>
            </w:pPr>
            <w:r w:rsidRPr="00DB782E">
              <w:rPr>
                <w:b/>
                <w:bCs/>
                <w:sz w:val="18"/>
                <w:szCs w:val="18"/>
              </w:rPr>
              <w:t>Critical Safeguarding – Minimum</w:t>
            </w:r>
          </w:p>
        </w:tc>
        <w:tc>
          <w:tcPr>
            <w:tcW w:w="2835" w:type="dxa"/>
            <w:shd w:val="clear" w:color="auto" w:fill="DDDDDD" w:themeFill="accent4"/>
          </w:tcPr>
          <w:p w14:paraId="3A44CBAF" w14:textId="77777777" w:rsidR="00A91888" w:rsidRPr="00DB782E" w:rsidRDefault="007E188F">
            <w:pPr>
              <w:rPr>
                <w:b/>
                <w:bCs/>
                <w:sz w:val="18"/>
                <w:szCs w:val="18"/>
              </w:rPr>
            </w:pPr>
            <w:r w:rsidRPr="00DB782E">
              <w:rPr>
                <w:b/>
                <w:bCs/>
                <w:sz w:val="18"/>
                <w:szCs w:val="18"/>
              </w:rPr>
              <w:t>Other – Minimum</w:t>
            </w:r>
          </w:p>
        </w:tc>
        <w:tc>
          <w:tcPr>
            <w:tcW w:w="5181" w:type="dxa"/>
            <w:shd w:val="clear" w:color="auto" w:fill="DDDDDD" w:themeFill="accent4"/>
          </w:tcPr>
          <w:p w14:paraId="7C46D6FB" w14:textId="77777777" w:rsidR="00A91888" w:rsidRPr="00DB782E" w:rsidRDefault="007E188F">
            <w:pPr>
              <w:rPr>
                <w:b/>
                <w:bCs/>
                <w:sz w:val="18"/>
                <w:szCs w:val="18"/>
              </w:rPr>
            </w:pPr>
            <w:proofErr w:type="gramStart"/>
            <w:r w:rsidRPr="00DB782E">
              <w:rPr>
                <w:b/>
                <w:bCs/>
                <w:sz w:val="18"/>
                <w:szCs w:val="18"/>
              </w:rPr>
              <w:t>Actual</w:t>
            </w:r>
            <w:proofErr w:type="gramEnd"/>
            <w:r w:rsidRPr="00DB782E">
              <w:rPr>
                <w:b/>
                <w:bCs/>
                <w:sz w:val="18"/>
                <w:szCs w:val="18"/>
              </w:rPr>
              <w:t xml:space="preserve"> / Notes</w:t>
            </w:r>
          </w:p>
        </w:tc>
      </w:tr>
      <w:tr w:rsidR="00A91888" w:rsidRPr="00495F9B" w14:paraId="7D585562" w14:textId="77777777" w:rsidTr="00DB782E">
        <w:tc>
          <w:tcPr>
            <w:tcW w:w="3539" w:type="dxa"/>
          </w:tcPr>
          <w:p w14:paraId="08A53F82" w14:textId="074EF883" w:rsidR="00A91888" w:rsidRPr="00495F9B" w:rsidRDefault="007E188F">
            <w:pPr>
              <w:rPr>
                <w:sz w:val="18"/>
                <w:szCs w:val="18"/>
              </w:rPr>
            </w:pPr>
            <w:r w:rsidRPr="00495F9B">
              <w:rPr>
                <w:sz w:val="18"/>
                <w:szCs w:val="18"/>
              </w:rPr>
              <w:t xml:space="preserve">ISO 27701 (Privacy Information </w:t>
            </w:r>
            <w:proofErr w:type="spellStart"/>
            <w:r w:rsidR="00015233">
              <w:rPr>
                <w:sz w:val="18"/>
                <w:szCs w:val="18"/>
              </w:rPr>
              <w:t>Mgmt</w:t>
            </w:r>
            <w:proofErr w:type="spellEnd"/>
            <w:r w:rsidRPr="00495F9B">
              <w:rPr>
                <w:sz w:val="18"/>
                <w:szCs w:val="18"/>
              </w:rPr>
              <w:t>)</w:t>
            </w:r>
          </w:p>
        </w:tc>
        <w:tc>
          <w:tcPr>
            <w:tcW w:w="2835" w:type="dxa"/>
          </w:tcPr>
          <w:p w14:paraId="468223E9" w14:textId="77777777" w:rsidR="00A91888" w:rsidRPr="00495F9B" w:rsidRDefault="007E188F">
            <w:pPr>
              <w:rPr>
                <w:sz w:val="18"/>
                <w:szCs w:val="18"/>
              </w:rPr>
            </w:pPr>
            <w:r w:rsidRPr="00495F9B">
              <w:rPr>
                <w:sz w:val="18"/>
                <w:szCs w:val="18"/>
              </w:rPr>
              <w:t>Recommended</w:t>
            </w:r>
          </w:p>
        </w:tc>
        <w:tc>
          <w:tcPr>
            <w:tcW w:w="2835" w:type="dxa"/>
          </w:tcPr>
          <w:p w14:paraId="09A878A4" w14:textId="77777777" w:rsidR="00A91888" w:rsidRPr="00495F9B" w:rsidRDefault="007E188F">
            <w:pPr>
              <w:rPr>
                <w:sz w:val="18"/>
                <w:szCs w:val="18"/>
              </w:rPr>
            </w:pPr>
            <w:r w:rsidRPr="00495F9B">
              <w:rPr>
                <w:sz w:val="18"/>
                <w:szCs w:val="18"/>
              </w:rPr>
              <w:t>Optional</w:t>
            </w:r>
          </w:p>
        </w:tc>
        <w:tc>
          <w:tcPr>
            <w:tcW w:w="5181" w:type="dxa"/>
          </w:tcPr>
          <w:p w14:paraId="1F28DAA3" w14:textId="1EEBEA4F" w:rsidR="00A91888" w:rsidRPr="00603B32" w:rsidRDefault="00603B32" w:rsidP="00603B32">
            <w:pPr>
              <w:pStyle w:val="ListParagraph"/>
              <w:numPr>
                <w:ilvl w:val="0"/>
                <w:numId w:val="14"/>
              </w:numPr>
              <w:rPr>
                <w:sz w:val="18"/>
                <w:szCs w:val="18"/>
              </w:rPr>
            </w:pPr>
            <w:r w:rsidRPr="00603B32">
              <w:rPr>
                <w:sz w:val="18"/>
                <w:szCs w:val="18"/>
              </w:rPr>
              <w:t>Not certified, but privacy management aligns with GDPR via the Data Processing Agreement (DPA) and Standard Contractual Clauses (SCCs).</w:t>
            </w:r>
          </w:p>
        </w:tc>
      </w:tr>
      <w:tr w:rsidR="00A91888" w:rsidRPr="00495F9B" w14:paraId="1F2287E8" w14:textId="77777777" w:rsidTr="00DB782E">
        <w:tc>
          <w:tcPr>
            <w:tcW w:w="3539" w:type="dxa"/>
          </w:tcPr>
          <w:p w14:paraId="40D09D51" w14:textId="77777777" w:rsidR="00A91888" w:rsidRPr="00495F9B" w:rsidRDefault="007E188F">
            <w:pPr>
              <w:rPr>
                <w:sz w:val="18"/>
                <w:szCs w:val="18"/>
              </w:rPr>
            </w:pPr>
            <w:r w:rsidRPr="00495F9B">
              <w:rPr>
                <w:sz w:val="18"/>
                <w:szCs w:val="18"/>
              </w:rPr>
              <w:t>GDPR / APPs Compliance Statement</w:t>
            </w:r>
          </w:p>
        </w:tc>
        <w:tc>
          <w:tcPr>
            <w:tcW w:w="2835" w:type="dxa"/>
          </w:tcPr>
          <w:p w14:paraId="1E300B10" w14:textId="77777777" w:rsidR="00A91888" w:rsidRPr="00495F9B" w:rsidRDefault="007E188F">
            <w:pPr>
              <w:rPr>
                <w:sz w:val="18"/>
                <w:szCs w:val="18"/>
              </w:rPr>
            </w:pPr>
            <w:r w:rsidRPr="00495F9B">
              <w:rPr>
                <w:sz w:val="18"/>
                <w:szCs w:val="18"/>
              </w:rPr>
              <w:t>Required</w:t>
            </w:r>
          </w:p>
        </w:tc>
        <w:tc>
          <w:tcPr>
            <w:tcW w:w="2835" w:type="dxa"/>
          </w:tcPr>
          <w:p w14:paraId="34252819" w14:textId="77777777" w:rsidR="00A91888" w:rsidRPr="00495F9B" w:rsidRDefault="007E188F">
            <w:pPr>
              <w:rPr>
                <w:sz w:val="18"/>
                <w:szCs w:val="18"/>
              </w:rPr>
            </w:pPr>
            <w:r w:rsidRPr="00495F9B">
              <w:rPr>
                <w:sz w:val="18"/>
                <w:szCs w:val="18"/>
              </w:rPr>
              <w:t>Recommended</w:t>
            </w:r>
          </w:p>
        </w:tc>
        <w:tc>
          <w:tcPr>
            <w:tcW w:w="5181" w:type="dxa"/>
          </w:tcPr>
          <w:p w14:paraId="10802545" w14:textId="6631025D" w:rsidR="00A91888" w:rsidRPr="00603B32" w:rsidRDefault="00603B32" w:rsidP="00603B32">
            <w:pPr>
              <w:pStyle w:val="ListParagraph"/>
              <w:numPr>
                <w:ilvl w:val="0"/>
                <w:numId w:val="14"/>
              </w:numPr>
              <w:rPr>
                <w:sz w:val="18"/>
                <w:szCs w:val="18"/>
              </w:rPr>
            </w:pPr>
            <w:r w:rsidRPr="00603B32">
              <w:rPr>
                <w:sz w:val="18"/>
                <w:szCs w:val="18"/>
              </w:rPr>
              <w:t>GDPR-compliant: n8n acts as Controller and Processor for Cloud users; self-hosted users act as their own Controllers and Processors.</w:t>
            </w:r>
          </w:p>
        </w:tc>
      </w:tr>
      <w:tr w:rsidR="00A91888" w:rsidRPr="00495F9B" w14:paraId="70658840" w14:textId="77777777" w:rsidTr="00DB782E">
        <w:tc>
          <w:tcPr>
            <w:tcW w:w="3539" w:type="dxa"/>
          </w:tcPr>
          <w:p w14:paraId="0AC49FD5" w14:textId="77777777" w:rsidR="00A91888" w:rsidRPr="00495F9B" w:rsidRDefault="007E188F">
            <w:pPr>
              <w:rPr>
                <w:sz w:val="18"/>
                <w:szCs w:val="18"/>
              </w:rPr>
            </w:pPr>
            <w:r w:rsidRPr="00495F9B">
              <w:rPr>
                <w:sz w:val="18"/>
                <w:szCs w:val="18"/>
              </w:rPr>
              <w:t>Privacy Policy &amp; Data Handling</w:t>
            </w:r>
          </w:p>
        </w:tc>
        <w:tc>
          <w:tcPr>
            <w:tcW w:w="2835" w:type="dxa"/>
          </w:tcPr>
          <w:p w14:paraId="34346BF9" w14:textId="77777777" w:rsidR="00A91888" w:rsidRPr="00495F9B" w:rsidRDefault="007E188F">
            <w:pPr>
              <w:rPr>
                <w:sz w:val="18"/>
                <w:szCs w:val="18"/>
              </w:rPr>
            </w:pPr>
            <w:r w:rsidRPr="00495F9B">
              <w:rPr>
                <w:sz w:val="18"/>
                <w:szCs w:val="18"/>
              </w:rPr>
              <w:t>Public, GDPR/APPs-aligned</w:t>
            </w:r>
          </w:p>
        </w:tc>
        <w:tc>
          <w:tcPr>
            <w:tcW w:w="2835" w:type="dxa"/>
          </w:tcPr>
          <w:p w14:paraId="5A1EEEC5" w14:textId="77777777" w:rsidR="00A91888" w:rsidRPr="00495F9B" w:rsidRDefault="007E188F">
            <w:pPr>
              <w:rPr>
                <w:sz w:val="18"/>
                <w:szCs w:val="18"/>
              </w:rPr>
            </w:pPr>
            <w:r w:rsidRPr="00495F9B">
              <w:rPr>
                <w:sz w:val="18"/>
                <w:szCs w:val="18"/>
              </w:rPr>
              <w:t>Public policy</w:t>
            </w:r>
          </w:p>
        </w:tc>
        <w:tc>
          <w:tcPr>
            <w:tcW w:w="5181" w:type="dxa"/>
          </w:tcPr>
          <w:p w14:paraId="6FBAE80F" w14:textId="2D9C1416" w:rsidR="00A91888" w:rsidRPr="0030143A" w:rsidRDefault="0030143A" w:rsidP="0030143A">
            <w:pPr>
              <w:pStyle w:val="ListParagraph"/>
              <w:numPr>
                <w:ilvl w:val="0"/>
                <w:numId w:val="14"/>
              </w:numPr>
              <w:rPr>
                <w:sz w:val="18"/>
                <w:szCs w:val="18"/>
              </w:rPr>
            </w:pPr>
            <w:r w:rsidRPr="0030143A">
              <w:rPr>
                <w:sz w:val="18"/>
                <w:szCs w:val="18"/>
              </w:rPr>
              <w:t>Application logs are deleted within 90 days; backups deleted within 90 days; data retained per account policy; DPA with SCCs ensures GDPR compliance.</w:t>
            </w:r>
          </w:p>
        </w:tc>
      </w:tr>
      <w:tr w:rsidR="00A91888" w:rsidRPr="00495F9B" w14:paraId="660FC599" w14:textId="77777777" w:rsidTr="00DB782E">
        <w:tc>
          <w:tcPr>
            <w:tcW w:w="3539" w:type="dxa"/>
          </w:tcPr>
          <w:p w14:paraId="0228E262" w14:textId="77777777" w:rsidR="00A91888" w:rsidRPr="00495F9B" w:rsidRDefault="007E188F">
            <w:pPr>
              <w:rPr>
                <w:sz w:val="18"/>
                <w:szCs w:val="18"/>
              </w:rPr>
            </w:pPr>
            <w:r w:rsidRPr="00495F9B">
              <w:rPr>
                <w:sz w:val="18"/>
                <w:szCs w:val="18"/>
              </w:rPr>
              <w:t>Data Sharing with Third Parties</w:t>
            </w:r>
          </w:p>
        </w:tc>
        <w:tc>
          <w:tcPr>
            <w:tcW w:w="2835" w:type="dxa"/>
          </w:tcPr>
          <w:p w14:paraId="75818910" w14:textId="77777777" w:rsidR="00A91888" w:rsidRPr="00495F9B" w:rsidRDefault="007E188F">
            <w:pPr>
              <w:rPr>
                <w:sz w:val="18"/>
                <w:szCs w:val="18"/>
              </w:rPr>
            </w:pPr>
            <w:r w:rsidRPr="00495F9B">
              <w:rPr>
                <w:sz w:val="18"/>
                <w:szCs w:val="18"/>
              </w:rPr>
              <w:t>Restricted &amp; documented</w:t>
            </w:r>
          </w:p>
        </w:tc>
        <w:tc>
          <w:tcPr>
            <w:tcW w:w="2835" w:type="dxa"/>
          </w:tcPr>
          <w:p w14:paraId="05742540" w14:textId="77777777" w:rsidR="00A91888" w:rsidRPr="00495F9B" w:rsidRDefault="007E188F">
            <w:pPr>
              <w:rPr>
                <w:sz w:val="18"/>
                <w:szCs w:val="18"/>
              </w:rPr>
            </w:pPr>
            <w:r w:rsidRPr="00495F9B">
              <w:rPr>
                <w:sz w:val="18"/>
                <w:szCs w:val="18"/>
              </w:rPr>
              <w:t>Disclosed</w:t>
            </w:r>
          </w:p>
        </w:tc>
        <w:tc>
          <w:tcPr>
            <w:tcW w:w="5181" w:type="dxa"/>
          </w:tcPr>
          <w:p w14:paraId="53C5CB29" w14:textId="01DF0292" w:rsidR="00A91888" w:rsidRPr="00603B32" w:rsidRDefault="00603B32" w:rsidP="00603B32">
            <w:pPr>
              <w:pStyle w:val="ListParagraph"/>
              <w:numPr>
                <w:ilvl w:val="0"/>
                <w:numId w:val="14"/>
              </w:numPr>
              <w:rPr>
                <w:sz w:val="18"/>
                <w:szCs w:val="18"/>
              </w:rPr>
            </w:pPr>
            <w:r w:rsidRPr="00603B32">
              <w:rPr>
                <w:sz w:val="18"/>
                <w:szCs w:val="18"/>
              </w:rPr>
              <w:t xml:space="preserve">Third-party processors (Azure, Hetzner, OpenAI, Anthropic, Google Vertex AI, </w:t>
            </w:r>
            <w:proofErr w:type="spellStart"/>
            <w:r w:rsidRPr="00603B32">
              <w:rPr>
                <w:sz w:val="18"/>
                <w:szCs w:val="18"/>
              </w:rPr>
              <w:t>LangChain</w:t>
            </w:r>
            <w:proofErr w:type="spellEnd"/>
            <w:r w:rsidRPr="00603B32">
              <w:rPr>
                <w:sz w:val="18"/>
                <w:szCs w:val="18"/>
              </w:rPr>
              <w:t>) disclosed and vetted; AI data deleted after 30 days and not used for training.</w:t>
            </w:r>
          </w:p>
        </w:tc>
      </w:tr>
    </w:tbl>
    <w:p w14:paraId="57AD09D4" w14:textId="77777777" w:rsidR="00DB782E" w:rsidRPr="00DB782E" w:rsidRDefault="00DB782E" w:rsidP="00DB782E">
      <w:pPr>
        <w:spacing w:before="120" w:after="120"/>
        <w:rPr>
          <w:color w:val="00968F" w:themeColor="accent2"/>
        </w:rPr>
      </w:pPr>
      <w:r w:rsidRPr="00DB782E">
        <w:rPr>
          <w:b/>
          <w:bCs/>
          <w:color w:val="00968F" w:themeColor="accent2"/>
        </w:rPr>
        <w:t>Section Result:</w:t>
      </w:r>
      <w:r w:rsidRPr="00DB782E">
        <w:rPr>
          <w:color w:val="00968F" w:themeColor="accent2"/>
        </w:rPr>
        <w:t xml:space="preserve"> </w:t>
      </w:r>
      <w:sdt>
        <w:sdtPr>
          <w:rPr>
            <w:color w:val="00968F" w:themeColor="accent2"/>
          </w:rPr>
          <w:id w:val="-1711791426"/>
          <w14:checkbox>
            <w14:checked w14:val="1"/>
            <w14:checkedState w14:val="2612" w14:font="MS Gothic"/>
            <w14:uncheckedState w14:val="2610" w14:font="MS Gothic"/>
          </w14:checkbox>
        </w:sdtPr>
        <w:sdtEndPr/>
        <w:sdtContent>
          <w:r>
            <w:rPr>
              <w:rFonts w:ascii="MS Gothic" w:eastAsia="MS Gothic" w:hAnsi="MS Gothic" w:hint="eastAsia"/>
              <w:color w:val="00968F" w:themeColor="accent2"/>
            </w:rPr>
            <w:t>☒</w:t>
          </w:r>
        </w:sdtContent>
      </w:sdt>
      <w:r w:rsidRPr="00DB782E">
        <w:rPr>
          <w:color w:val="00968F" w:themeColor="accent2"/>
        </w:rPr>
        <w:t xml:space="preserve"> Meets Critical Requirements  </w:t>
      </w:r>
      <w:sdt>
        <w:sdtPr>
          <w:rPr>
            <w:color w:val="00968F" w:themeColor="accent2"/>
          </w:rPr>
          <w:id w:val="662355144"/>
          <w14:checkbox>
            <w14:checked w14:val="1"/>
            <w14:checkedState w14:val="2612" w14:font="MS Gothic"/>
            <w14:uncheckedState w14:val="2610" w14:font="MS Gothic"/>
          </w14:checkbox>
        </w:sdtPr>
        <w:sdtEndPr/>
        <w:sdtContent>
          <w:r>
            <w:rPr>
              <w:rFonts w:ascii="MS Gothic" w:eastAsia="MS Gothic" w:hAnsi="MS Gothic" w:hint="eastAsia"/>
              <w:color w:val="00968F" w:themeColor="accent2"/>
            </w:rPr>
            <w:t>☒</w:t>
          </w:r>
        </w:sdtContent>
      </w:sdt>
      <w:r w:rsidRPr="00DB782E">
        <w:rPr>
          <w:color w:val="00968F" w:themeColor="accent2"/>
        </w:rPr>
        <w:t xml:space="preserve"> Meets Other Requirements</w:t>
      </w:r>
    </w:p>
    <w:p w14:paraId="2CF7B590" w14:textId="23F0B759" w:rsidR="00A91888" w:rsidRPr="00495F9B" w:rsidRDefault="007E188F">
      <w:pPr>
        <w:pStyle w:val="Heading2"/>
        <w:rPr>
          <w:sz w:val="22"/>
          <w:szCs w:val="22"/>
        </w:rPr>
      </w:pPr>
      <w:r w:rsidRPr="00495F9B">
        <w:rPr>
          <w:sz w:val="22"/>
          <w:szCs w:val="22"/>
        </w:rPr>
        <w:t>3. Other Compliance</w:t>
      </w:r>
    </w:p>
    <w:tbl>
      <w:tblPr>
        <w:tblStyle w:val="TableGrid"/>
        <w:tblW w:w="0" w:type="auto"/>
        <w:tblLook w:val="04A0" w:firstRow="1" w:lastRow="0" w:firstColumn="1" w:lastColumn="0" w:noHBand="0" w:noVBand="1"/>
      </w:tblPr>
      <w:tblGrid>
        <w:gridCol w:w="3539"/>
        <w:gridCol w:w="2835"/>
        <w:gridCol w:w="2835"/>
        <w:gridCol w:w="5181"/>
      </w:tblGrid>
      <w:tr w:rsidR="00A91888" w:rsidRPr="00495F9B" w14:paraId="1E7DF86F" w14:textId="77777777" w:rsidTr="00DB782E">
        <w:tc>
          <w:tcPr>
            <w:tcW w:w="3539" w:type="dxa"/>
            <w:shd w:val="clear" w:color="auto" w:fill="DDDDDD" w:themeFill="accent4"/>
          </w:tcPr>
          <w:p w14:paraId="35FD2EED" w14:textId="77777777" w:rsidR="00A91888" w:rsidRPr="00DB782E" w:rsidRDefault="007E188F">
            <w:pPr>
              <w:rPr>
                <w:b/>
                <w:bCs/>
                <w:sz w:val="18"/>
                <w:szCs w:val="18"/>
              </w:rPr>
            </w:pPr>
            <w:r w:rsidRPr="00DB782E">
              <w:rPr>
                <w:b/>
                <w:bCs/>
                <w:sz w:val="18"/>
                <w:szCs w:val="18"/>
              </w:rPr>
              <w:t>Framework / Standard</w:t>
            </w:r>
          </w:p>
        </w:tc>
        <w:tc>
          <w:tcPr>
            <w:tcW w:w="2835" w:type="dxa"/>
            <w:shd w:val="clear" w:color="auto" w:fill="DDDDDD" w:themeFill="accent4"/>
          </w:tcPr>
          <w:p w14:paraId="4CFE1D3A" w14:textId="77777777" w:rsidR="00A91888" w:rsidRPr="00DB782E" w:rsidRDefault="007E188F">
            <w:pPr>
              <w:rPr>
                <w:b/>
                <w:bCs/>
                <w:sz w:val="18"/>
                <w:szCs w:val="18"/>
              </w:rPr>
            </w:pPr>
            <w:r w:rsidRPr="00DB782E">
              <w:rPr>
                <w:b/>
                <w:bCs/>
                <w:sz w:val="18"/>
                <w:szCs w:val="18"/>
              </w:rPr>
              <w:t>Critical Safeguarding – Minimum</w:t>
            </w:r>
          </w:p>
        </w:tc>
        <w:tc>
          <w:tcPr>
            <w:tcW w:w="2835" w:type="dxa"/>
            <w:shd w:val="clear" w:color="auto" w:fill="DDDDDD" w:themeFill="accent4"/>
          </w:tcPr>
          <w:p w14:paraId="4BB41FD3" w14:textId="77777777" w:rsidR="00A91888" w:rsidRPr="00DB782E" w:rsidRDefault="007E188F">
            <w:pPr>
              <w:rPr>
                <w:b/>
                <w:bCs/>
                <w:sz w:val="18"/>
                <w:szCs w:val="18"/>
              </w:rPr>
            </w:pPr>
            <w:r w:rsidRPr="00DB782E">
              <w:rPr>
                <w:b/>
                <w:bCs/>
                <w:sz w:val="18"/>
                <w:szCs w:val="18"/>
              </w:rPr>
              <w:t>Other – Minimum</w:t>
            </w:r>
          </w:p>
        </w:tc>
        <w:tc>
          <w:tcPr>
            <w:tcW w:w="5181" w:type="dxa"/>
            <w:shd w:val="clear" w:color="auto" w:fill="DDDDDD" w:themeFill="accent4"/>
          </w:tcPr>
          <w:p w14:paraId="5835AEC1" w14:textId="77777777" w:rsidR="00A91888" w:rsidRPr="00DB782E" w:rsidRDefault="007E188F">
            <w:pPr>
              <w:rPr>
                <w:b/>
                <w:bCs/>
                <w:sz w:val="18"/>
                <w:szCs w:val="18"/>
              </w:rPr>
            </w:pPr>
            <w:proofErr w:type="gramStart"/>
            <w:r w:rsidRPr="00DB782E">
              <w:rPr>
                <w:b/>
                <w:bCs/>
                <w:sz w:val="18"/>
                <w:szCs w:val="18"/>
              </w:rPr>
              <w:t>Actual</w:t>
            </w:r>
            <w:proofErr w:type="gramEnd"/>
            <w:r w:rsidRPr="00DB782E">
              <w:rPr>
                <w:b/>
                <w:bCs/>
                <w:sz w:val="18"/>
                <w:szCs w:val="18"/>
              </w:rPr>
              <w:t xml:space="preserve"> / Notes</w:t>
            </w:r>
          </w:p>
        </w:tc>
      </w:tr>
      <w:tr w:rsidR="00A91888" w:rsidRPr="00495F9B" w14:paraId="06171D4C" w14:textId="77777777" w:rsidTr="00DB782E">
        <w:tc>
          <w:tcPr>
            <w:tcW w:w="3539" w:type="dxa"/>
          </w:tcPr>
          <w:p w14:paraId="61B07764" w14:textId="77777777" w:rsidR="00A91888" w:rsidRPr="00495F9B" w:rsidRDefault="007E188F">
            <w:pPr>
              <w:rPr>
                <w:sz w:val="18"/>
                <w:szCs w:val="18"/>
              </w:rPr>
            </w:pPr>
            <w:r w:rsidRPr="00495F9B">
              <w:rPr>
                <w:sz w:val="18"/>
                <w:szCs w:val="18"/>
              </w:rPr>
              <w:t>HIPAA (Health Data)</w:t>
            </w:r>
          </w:p>
        </w:tc>
        <w:tc>
          <w:tcPr>
            <w:tcW w:w="2835" w:type="dxa"/>
          </w:tcPr>
          <w:p w14:paraId="49E11297" w14:textId="77777777" w:rsidR="00A91888" w:rsidRPr="00495F9B" w:rsidRDefault="007E188F">
            <w:pPr>
              <w:rPr>
                <w:sz w:val="18"/>
                <w:szCs w:val="18"/>
              </w:rPr>
            </w:pPr>
            <w:r w:rsidRPr="00495F9B">
              <w:rPr>
                <w:sz w:val="18"/>
                <w:szCs w:val="18"/>
              </w:rPr>
              <w:t>Required if handling health data</w:t>
            </w:r>
          </w:p>
        </w:tc>
        <w:tc>
          <w:tcPr>
            <w:tcW w:w="2835" w:type="dxa"/>
          </w:tcPr>
          <w:p w14:paraId="5A930DD6" w14:textId="77777777" w:rsidR="00A91888" w:rsidRPr="00495F9B" w:rsidRDefault="007E188F">
            <w:pPr>
              <w:rPr>
                <w:sz w:val="18"/>
                <w:szCs w:val="18"/>
              </w:rPr>
            </w:pPr>
            <w:r w:rsidRPr="00495F9B">
              <w:rPr>
                <w:sz w:val="18"/>
                <w:szCs w:val="18"/>
              </w:rPr>
              <w:t>Not applicable</w:t>
            </w:r>
          </w:p>
        </w:tc>
        <w:tc>
          <w:tcPr>
            <w:tcW w:w="5181" w:type="dxa"/>
          </w:tcPr>
          <w:p w14:paraId="65B1A684" w14:textId="499F538F" w:rsidR="00E66780" w:rsidRPr="00E77199" w:rsidRDefault="00E77199" w:rsidP="00E77199">
            <w:pPr>
              <w:pStyle w:val="ListParagraph"/>
              <w:numPr>
                <w:ilvl w:val="0"/>
                <w:numId w:val="14"/>
              </w:numPr>
              <w:rPr>
                <w:sz w:val="18"/>
                <w:szCs w:val="18"/>
              </w:rPr>
            </w:pPr>
            <w:r w:rsidRPr="00E77199">
              <w:rPr>
                <w:sz w:val="18"/>
                <w:szCs w:val="18"/>
              </w:rPr>
              <w:t>Not applicable. n8n does not handle Protected Health Information (PHI).</w:t>
            </w:r>
          </w:p>
          <w:p w14:paraId="5686A28F" w14:textId="4159B99C" w:rsidR="00A91888" w:rsidRPr="00495F9B" w:rsidRDefault="00A91888">
            <w:pPr>
              <w:rPr>
                <w:sz w:val="18"/>
                <w:szCs w:val="18"/>
              </w:rPr>
            </w:pPr>
          </w:p>
        </w:tc>
      </w:tr>
      <w:tr w:rsidR="00A91888" w:rsidRPr="00495F9B" w14:paraId="46EAF221" w14:textId="77777777" w:rsidTr="00DB782E">
        <w:tc>
          <w:tcPr>
            <w:tcW w:w="3539" w:type="dxa"/>
          </w:tcPr>
          <w:p w14:paraId="3FCB9BD1" w14:textId="77777777" w:rsidR="00A91888" w:rsidRPr="00495F9B" w:rsidRDefault="007E188F">
            <w:pPr>
              <w:rPr>
                <w:sz w:val="18"/>
                <w:szCs w:val="18"/>
              </w:rPr>
            </w:pPr>
            <w:r w:rsidRPr="00495F9B">
              <w:rPr>
                <w:sz w:val="18"/>
                <w:szCs w:val="18"/>
              </w:rPr>
              <w:t>UK Cyber Essentials Plus</w:t>
            </w:r>
          </w:p>
        </w:tc>
        <w:tc>
          <w:tcPr>
            <w:tcW w:w="2835" w:type="dxa"/>
          </w:tcPr>
          <w:p w14:paraId="0125650A" w14:textId="77777777" w:rsidR="00A91888" w:rsidRPr="00495F9B" w:rsidRDefault="007E188F">
            <w:pPr>
              <w:rPr>
                <w:sz w:val="18"/>
                <w:szCs w:val="18"/>
              </w:rPr>
            </w:pPr>
            <w:r w:rsidRPr="00495F9B">
              <w:rPr>
                <w:sz w:val="18"/>
                <w:szCs w:val="18"/>
              </w:rPr>
              <w:t>Recommended</w:t>
            </w:r>
          </w:p>
        </w:tc>
        <w:tc>
          <w:tcPr>
            <w:tcW w:w="2835" w:type="dxa"/>
          </w:tcPr>
          <w:p w14:paraId="12A1E862" w14:textId="77777777" w:rsidR="00A91888" w:rsidRPr="00495F9B" w:rsidRDefault="007E188F">
            <w:pPr>
              <w:rPr>
                <w:sz w:val="18"/>
                <w:szCs w:val="18"/>
              </w:rPr>
            </w:pPr>
            <w:r w:rsidRPr="00495F9B">
              <w:rPr>
                <w:sz w:val="18"/>
                <w:szCs w:val="18"/>
              </w:rPr>
              <w:t>Optional</w:t>
            </w:r>
          </w:p>
        </w:tc>
        <w:tc>
          <w:tcPr>
            <w:tcW w:w="5181" w:type="dxa"/>
          </w:tcPr>
          <w:p w14:paraId="685CB079" w14:textId="1CAD32C8" w:rsidR="00A91888" w:rsidRPr="00344848" w:rsidRDefault="00344848" w:rsidP="00344848">
            <w:pPr>
              <w:pStyle w:val="ListParagraph"/>
              <w:numPr>
                <w:ilvl w:val="0"/>
                <w:numId w:val="14"/>
              </w:numPr>
              <w:rPr>
                <w:sz w:val="18"/>
                <w:szCs w:val="18"/>
              </w:rPr>
            </w:pPr>
            <w:r w:rsidRPr="00344848">
              <w:rPr>
                <w:sz w:val="18"/>
                <w:szCs w:val="18"/>
              </w:rPr>
              <w:t xml:space="preserve">n8n is not Cyber Essentials Plus certified. Microsoft Azure includes UK Cyber Essentials Plus within its </w:t>
            </w:r>
            <w:r w:rsidRPr="00344848">
              <w:rPr>
                <w:sz w:val="18"/>
                <w:szCs w:val="18"/>
              </w:rPr>
              <w:lastRenderedPageBreak/>
              <w:t>compliance offerings, providing infrastructure-level assurance for Cloud-hosted data.</w:t>
            </w:r>
          </w:p>
        </w:tc>
      </w:tr>
      <w:tr w:rsidR="00A91888" w:rsidRPr="00495F9B" w14:paraId="7D1ABAC5" w14:textId="77777777" w:rsidTr="00DB782E">
        <w:tc>
          <w:tcPr>
            <w:tcW w:w="3539" w:type="dxa"/>
          </w:tcPr>
          <w:p w14:paraId="3E57A7D1" w14:textId="77777777" w:rsidR="00A91888" w:rsidRPr="00495F9B" w:rsidRDefault="007E188F">
            <w:pPr>
              <w:rPr>
                <w:sz w:val="18"/>
                <w:szCs w:val="18"/>
              </w:rPr>
            </w:pPr>
            <w:r w:rsidRPr="00495F9B">
              <w:rPr>
                <w:sz w:val="18"/>
                <w:szCs w:val="18"/>
              </w:rPr>
              <w:lastRenderedPageBreak/>
              <w:t>FedRAMP / IRAP / NIST 800-53</w:t>
            </w:r>
          </w:p>
        </w:tc>
        <w:tc>
          <w:tcPr>
            <w:tcW w:w="2835" w:type="dxa"/>
          </w:tcPr>
          <w:p w14:paraId="43CDCFDF" w14:textId="77777777" w:rsidR="00A91888" w:rsidRPr="00495F9B" w:rsidRDefault="007E188F">
            <w:pPr>
              <w:rPr>
                <w:sz w:val="18"/>
                <w:szCs w:val="18"/>
              </w:rPr>
            </w:pPr>
            <w:proofErr w:type="gramStart"/>
            <w:r w:rsidRPr="00495F9B">
              <w:rPr>
                <w:sz w:val="18"/>
                <w:szCs w:val="18"/>
              </w:rPr>
              <w:t>Recommended</w:t>
            </w:r>
            <w:proofErr w:type="gramEnd"/>
            <w:r w:rsidRPr="00495F9B">
              <w:rPr>
                <w:sz w:val="18"/>
                <w:szCs w:val="18"/>
              </w:rPr>
              <w:t xml:space="preserve"> for government data</w:t>
            </w:r>
          </w:p>
        </w:tc>
        <w:tc>
          <w:tcPr>
            <w:tcW w:w="2835" w:type="dxa"/>
          </w:tcPr>
          <w:p w14:paraId="49AC7AC6" w14:textId="77777777" w:rsidR="00A91888" w:rsidRPr="00495F9B" w:rsidRDefault="007E188F">
            <w:pPr>
              <w:rPr>
                <w:sz w:val="18"/>
                <w:szCs w:val="18"/>
              </w:rPr>
            </w:pPr>
            <w:r w:rsidRPr="00495F9B">
              <w:rPr>
                <w:sz w:val="18"/>
                <w:szCs w:val="18"/>
              </w:rPr>
              <w:t>Optional</w:t>
            </w:r>
          </w:p>
        </w:tc>
        <w:tc>
          <w:tcPr>
            <w:tcW w:w="5181" w:type="dxa"/>
          </w:tcPr>
          <w:p w14:paraId="29A71CE4" w14:textId="3A69C1D9" w:rsidR="00E66780" w:rsidRPr="00AF084E" w:rsidRDefault="00AF084E" w:rsidP="00AF084E">
            <w:pPr>
              <w:pStyle w:val="ListParagraph"/>
              <w:numPr>
                <w:ilvl w:val="0"/>
                <w:numId w:val="14"/>
              </w:numPr>
              <w:rPr>
                <w:sz w:val="18"/>
                <w:szCs w:val="18"/>
              </w:rPr>
            </w:pPr>
            <w:r w:rsidRPr="00AF084E">
              <w:rPr>
                <w:sz w:val="18"/>
                <w:szCs w:val="18"/>
              </w:rPr>
              <w:t>Azure maintains FedRAMP, IRAP, and NIST 800-53 compliance certifications, providing underlying infrastructure assurance.</w:t>
            </w:r>
          </w:p>
          <w:p w14:paraId="78EED2D2" w14:textId="61C32475" w:rsidR="00A91888" w:rsidRPr="00495F9B" w:rsidRDefault="00A91888">
            <w:pPr>
              <w:rPr>
                <w:sz w:val="18"/>
                <w:szCs w:val="18"/>
              </w:rPr>
            </w:pPr>
          </w:p>
        </w:tc>
      </w:tr>
    </w:tbl>
    <w:p w14:paraId="4FB3FBF3" w14:textId="57A8F690" w:rsidR="00DB782E" w:rsidRPr="00DB782E" w:rsidRDefault="00DB782E" w:rsidP="00DB782E">
      <w:pPr>
        <w:spacing w:before="120" w:after="120"/>
        <w:rPr>
          <w:color w:val="00968F" w:themeColor="accent2"/>
        </w:rPr>
      </w:pPr>
      <w:r w:rsidRPr="00DB782E">
        <w:rPr>
          <w:b/>
          <w:bCs/>
          <w:color w:val="00968F" w:themeColor="accent2"/>
        </w:rPr>
        <w:t>Section Result:</w:t>
      </w:r>
      <w:r w:rsidRPr="00DB782E">
        <w:rPr>
          <w:color w:val="00968F" w:themeColor="accent2"/>
        </w:rPr>
        <w:t xml:space="preserve"> </w:t>
      </w:r>
      <w:sdt>
        <w:sdtPr>
          <w:rPr>
            <w:color w:val="00968F" w:themeColor="accent2"/>
          </w:rPr>
          <w:id w:val="-1955395172"/>
          <w14:checkbox>
            <w14:checked w14:val="1"/>
            <w14:checkedState w14:val="2612" w14:font="MS Gothic"/>
            <w14:uncheckedState w14:val="2610" w14:font="MS Gothic"/>
          </w14:checkbox>
        </w:sdtPr>
        <w:sdtEndPr/>
        <w:sdtContent>
          <w:r w:rsidR="00BD4C7A">
            <w:rPr>
              <w:rFonts w:ascii="MS Gothic" w:eastAsia="MS Gothic" w:hAnsi="MS Gothic" w:hint="eastAsia"/>
              <w:color w:val="00968F" w:themeColor="accent2"/>
            </w:rPr>
            <w:t>☒</w:t>
          </w:r>
        </w:sdtContent>
      </w:sdt>
      <w:r w:rsidRPr="00DB782E">
        <w:rPr>
          <w:color w:val="00968F" w:themeColor="accent2"/>
        </w:rPr>
        <w:t xml:space="preserve"> Meets Critical Requirements  </w:t>
      </w:r>
      <w:sdt>
        <w:sdtPr>
          <w:rPr>
            <w:color w:val="00968F" w:themeColor="accent2"/>
          </w:rPr>
          <w:id w:val="-149600882"/>
          <w14:checkbox>
            <w14:checked w14:val="1"/>
            <w14:checkedState w14:val="2612" w14:font="MS Gothic"/>
            <w14:uncheckedState w14:val="2610" w14:font="MS Gothic"/>
          </w14:checkbox>
        </w:sdtPr>
        <w:sdtEndPr/>
        <w:sdtContent>
          <w:r w:rsidR="005D5418">
            <w:rPr>
              <w:rFonts w:ascii="MS Gothic" w:eastAsia="MS Gothic" w:hAnsi="MS Gothic" w:hint="eastAsia"/>
              <w:color w:val="00968F" w:themeColor="accent2"/>
            </w:rPr>
            <w:t>☒</w:t>
          </w:r>
        </w:sdtContent>
      </w:sdt>
      <w:r w:rsidRPr="00DB782E">
        <w:rPr>
          <w:color w:val="00968F" w:themeColor="accent2"/>
        </w:rPr>
        <w:t xml:space="preserve"> Meets Other Requirements</w:t>
      </w:r>
    </w:p>
    <w:p w14:paraId="11CE130D" w14:textId="22FA5390" w:rsidR="00A91888" w:rsidRPr="00DB782E" w:rsidRDefault="007E188F" w:rsidP="00DB782E">
      <w:pPr>
        <w:pStyle w:val="Heading2"/>
        <w:rPr>
          <w:sz w:val="22"/>
          <w:szCs w:val="22"/>
        </w:rPr>
      </w:pPr>
      <w:r w:rsidRPr="00DB782E">
        <w:rPr>
          <w:sz w:val="22"/>
          <w:szCs w:val="22"/>
        </w:rPr>
        <w:t>4. Core Security Controls</w:t>
      </w:r>
    </w:p>
    <w:tbl>
      <w:tblPr>
        <w:tblStyle w:val="TableGrid"/>
        <w:tblW w:w="0" w:type="auto"/>
        <w:tblLook w:val="04A0" w:firstRow="1" w:lastRow="0" w:firstColumn="1" w:lastColumn="0" w:noHBand="0" w:noVBand="1"/>
      </w:tblPr>
      <w:tblGrid>
        <w:gridCol w:w="1980"/>
        <w:gridCol w:w="3118"/>
        <w:gridCol w:w="9292"/>
      </w:tblGrid>
      <w:tr w:rsidR="00A91888" w:rsidRPr="00495F9B" w14:paraId="613EB391" w14:textId="77777777" w:rsidTr="00DB782E">
        <w:tc>
          <w:tcPr>
            <w:tcW w:w="1980" w:type="dxa"/>
            <w:shd w:val="clear" w:color="auto" w:fill="DDDDDD" w:themeFill="accent4"/>
          </w:tcPr>
          <w:p w14:paraId="29BD8C73" w14:textId="77777777" w:rsidR="00A91888" w:rsidRPr="00DB782E" w:rsidRDefault="007E188F">
            <w:pPr>
              <w:rPr>
                <w:b/>
                <w:bCs/>
                <w:sz w:val="18"/>
                <w:szCs w:val="18"/>
              </w:rPr>
            </w:pPr>
            <w:r w:rsidRPr="00DB782E">
              <w:rPr>
                <w:b/>
                <w:bCs/>
                <w:sz w:val="18"/>
                <w:szCs w:val="18"/>
              </w:rPr>
              <w:t>Control Area</w:t>
            </w:r>
          </w:p>
        </w:tc>
        <w:tc>
          <w:tcPr>
            <w:tcW w:w="3118" w:type="dxa"/>
            <w:shd w:val="clear" w:color="auto" w:fill="DDDDDD" w:themeFill="accent4"/>
          </w:tcPr>
          <w:p w14:paraId="67C1F07E" w14:textId="77777777" w:rsidR="00A91888" w:rsidRPr="00DB782E" w:rsidRDefault="007E188F">
            <w:pPr>
              <w:rPr>
                <w:b/>
                <w:bCs/>
                <w:sz w:val="18"/>
                <w:szCs w:val="18"/>
              </w:rPr>
            </w:pPr>
            <w:r w:rsidRPr="00DB782E">
              <w:rPr>
                <w:b/>
                <w:bCs/>
                <w:sz w:val="18"/>
                <w:szCs w:val="18"/>
              </w:rPr>
              <w:t>Guidance</w:t>
            </w:r>
          </w:p>
        </w:tc>
        <w:tc>
          <w:tcPr>
            <w:tcW w:w="9292" w:type="dxa"/>
            <w:shd w:val="clear" w:color="auto" w:fill="DDDDDD" w:themeFill="accent4"/>
          </w:tcPr>
          <w:p w14:paraId="1633EE03" w14:textId="77777777" w:rsidR="00A91888" w:rsidRPr="00DB782E" w:rsidRDefault="007E188F">
            <w:pPr>
              <w:rPr>
                <w:b/>
                <w:bCs/>
                <w:sz w:val="18"/>
                <w:szCs w:val="18"/>
              </w:rPr>
            </w:pPr>
            <w:proofErr w:type="gramStart"/>
            <w:r w:rsidRPr="00DB782E">
              <w:rPr>
                <w:b/>
                <w:bCs/>
                <w:sz w:val="18"/>
                <w:szCs w:val="18"/>
              </w:rPr>
              <w:t>Actual</w:t>
            </w:r>
            <w:proofErr w:type="gramEnd"/>
            <w:r w:rsidRPr="00DB782E">
              <w:rPr>
                <w:b/>
                <w:bCs/>
                <w:sz w:val="18"/>
                <w:szCs w:val="18"/>
              </w:rPr>
              <w:t xml:space="preserve"> / Notes</w:t>
            </w:r>
          </w:p>
        </w:tc>
      </w:tr>
      <w:tr w:rsidR="00A91888" w:rsidRPr="00495F9B" w14:paraId="1AF2BE5C" w14:textId="77777777" w:rsidTr="00DB782E">
        <w:tc>
          <w:tcPr>
            <w:tcW w:w="1980" w:type="dxa"/>
          </w:tcPr>
          <w:p w14:paraId="3D7BB0A5" w14:textId="77777777" w:rsidR="00A91888" w:rsidRPr="00495F9B" w:rsidRDefault="007E188F">
            <w:pPr>
              <w:rPr>
                <w:sz w:val="18"/>
                <w:szCs w:val="18"/>
              </w:rPr>
            </w:pPr>
            <w:r w:rsidRPr="00495F9B">
              <w:rPr>
                <w:sz w:val="18"/>
                <w:szCs w:val="18"/>
              </w:rPr>
              <w:t>AI Model Security &amp; Governance</w:t>
            </w:r>
          </w:p>
        </w:tc>
        <w:tc>
          <w:tcPr>
            <w:tcW w:w="3118" w:type="dxa"/>
          </w:tcPr>
          <w:p w14:paraId="4D348428" w14:textId="77777777" w:rsidR="00A91888" w:rsidRPr="00495F9B" w:rsidRDefault="007E188F">
            <w:pPr>
              <w:rPr>
                <w:sz w:val="18"/>
                <w:szCs w:val="18"/>
              </w:rPr>
            </w:pPr>
            <w:r w:rsidRPr="00495F9B">
              <w:rPr>
                <w:sz w:val="18"/>
                <w:szCs w:val="18"/>
              </w:rPr>
              <w:t>Confirm controls exist to manage model integrity, bias mitigation, explainability, and governance over model training data and updates.</w:t>
            </w:r>
          </w:p>
        </w:tc>
        <w:tc>
          <w:tcPr>
            <w:tcW w:w="9292" w:type="dxa"/>
          </w:tcPr>
          <w:p w14:paraId="6C60B10D" w14:textId="4D5A6D94" w:rsidR="00E66780" w:rsidRPr="00854417" w:rsidRDefault="00854417" w:rsidP="00854417">
            <w:pPr>
              <w:pStyle w:val="ListParagraph"/>
              <w:numPr>
                <w:ilvl w:val="0"/>
                <w:numId w:val="14"/>
              </w:numPr>
              <w:rPr>
                <w:sz w:val="18"/>
                <w:szCs w:val="18"/>
              </w:rPr>
            </w:pPr>
            <w:r w:rsidRPr="00854417">
              <w:rPr>
                <w:sz w:val="18"/>
                <w:szCs w:val="18"/>
              </w:rPr>
              <w:t>AI assistant enabled by default; only contextual workflow data shared; deleted within 30 days; no training on customer data.</w:t>
            </w:r>
          </w:p>
          <w:p w14:paraId="72BEC0AE" w14:textId="5203A6D4" w:rsidR="00A91888" w:rsidRPr="00495F9B" w:rsidRDefault="00A91888">
            <w:pPr>
              <w:rPr>
                <w:sz w:val="18"/>
                <w:szCs w:val="18"/>
              </w:rPr>
            </w:pPr>
          </w:p>
        </w:tc>
      </w:tr>
      <w:tr w:rsidR="00A91888" w:rsidRPr="00495F9B" w14:paraId="25F487B3" w14:textId="77777777" w:rsidTr="00DB782E">
        <w:tc>
          <w:tcPr>
            <w:tcW w:w="1980" w:type="dxa"/>
          </w:tcPr>
          <w:p w14:paraId="6D7D9FAB" w14:textId="77777777" w:rsidR="00A91888" w:rsidRPr="00495F9B" w:rsidRDefault="007E188F">
            <w:pPr>
              <w:rPr>
                <w:sz w:val="18"/>
                <w:szCs w:val="18"/>
              </w:rPr>
            </w:pPr>
            <w:r w:rsidRPr="00495F9B">
              <w:rPr>
                <w:sz w:val="18"/>
                <w:szCs w:val="18"/>
              </w:rPr>
              <w:t>API Security</w:t>
            </w:r>
          </w:p>
        </w:tc>
        <w:tc>
          <w:tcPr>
            <w:tcW w:w="3118" w:type="dxa"/>
          </w:tcPr>
          <w:p w14:paraId="07635192" w14:textId="77777777" w:rsidR="00A91888" w:rsidRPr="00495F9B" w:rsidRDefault="007E188F">
            <w:pPr>
              <w:rPr>
                <w:sz w:val="18"/>
                <w:szCs w:val="18"/>
              </w:rPr>
            </w:pPr>
            <w:r w:rsidRPr="00495F9B">
              <w:rPr>
                <w:sz w:val="18"/>
                <w:szCs w:val="18"/>
              </w:rPr>
              <w:t>Confirm that APIs are authenticated, rate-limited, encrypted, and monitored for misuse or abuse.</w:t>
            </w:r>
          </w:p>
        </w:tc>
        <w:tc>
          <w:tcPr>
            <w:tcW w:w="9292" w:type="dxa"/>
          </w:tcPr>
          <w:p w14:paraId="70A2A4DA" w14:textId="56A604BC" w:rsidR="00E66780" w:rsidRPr="002745ED" w:rsidRDefault="002745ED" w:rsidP="002745ED">
            <w:pPr>
              <w:pStyle w:val="ListParagraph"/>
              <w:numPr>
                <w:ilvl w:val="0"/>
                <w:numId w:val="14"/>
              </w:numPr>
              <w:rPr>
                <w:sz w:val="18"/>
                <w:szCs w:val="18"/>
              </w:rPr>
            </w:pPr>
            <w:r w:rsidRPr="002745ED">
              <w:rPr>
                <w:sz w:val="18"/>
                <w:szCs w:val="18"/>
              </w:rPr>
              <w:t>OAuth 2.0, TLS/SSL, scoped tokens, rate limiting, and monitoring in place.</w:t>
            </w:r>
          </w:p>
          <w:p w14:paraId="083CF7A1" w14:textId="1C6C906B" w:rsidR="00A91888" w:rsidRPr="00495F9B" w:rsidRDefault="00A91888">
            <w:pPr>
              <w:rPr>
                <w:sz w:val="18"/>
                <w:szCs w:val="18"/>
              </w:rPr>
            </w:pPr>
          </w:p>
        </w:tc>
      </w:tr>
      <w:tr w:rsidR="00A91888" w:rsidRPr="00495F9B" w14:paraId="01F0CC90" w14:textId="77777777" w:rsidTr="00DB782E">
        <w:tc>
          <w:tcPr>
            <w:tcW w:w="1980" w:type="dxa"/>
          </w:tcPr>
          <w:p w14:paraId="310697F3" w14:textId="77777777" w:rsidR="00A91888" w:rsidRPr="00495F9B" w:rsidRDefault="007E188F">
            <w:pPr>
              <w:rPr>
                <w:sz w:val="18"/>
                <w:szCs w:val="18"/>
              </w:rPr>
            </w:pPr>
            <w:r w:rsidRPr="00495F9B">
              <w:rPr>
                <w:sz w:val="18"/>
                <w:szCs w:val="18"/>
              </w:rPr>
              <w:t>Data Segregation &amp; Isolation</w:t>
            </w:r>
          </w:p>
        </w:tc>
        <w:tc>
          <w:tcPr>
            <w:tcW w:w="3118" w:type="dxa"/>
          </w:tcPr>
          <w:p w14:paraId="65000869" w14:textId="77777777" w:rsidR="00A91888" w:rsidRPr="00495F9B" w:rsidRDefault="007E188F">
            <w:pPr>
              <w:rPr>
                <w:sz w:val="18"/>
                <w:szCs w:val="18"/>
              </w:rPr>
            </w:pPr>
            <w:r w:rsidRPr="00495F9B">
              <w:rPr>
                <w:sz w:val="18"/>
                <w:szCs w:val="18"/>
              </w:rPr>
              <w:t>Confirm that customer or client data is logically or physically isolated to prevent cross-tenant access or leakage.</w:t>
            </w:r>
          </w:p>
        </w:tc>
        <w:tc>
          <w:tcPr>
            <w:tcW w:w="9292" w:type="dxa"/>
          </w:tcPr>
          <w:p w14:paraId="7B61096F" w14:textId="02197550" w:rsidR="00E66780" w:rsidRPr="0089713C" w:rsidRDefault="0089713C" w:rsidP="0089713C">
            <w:pPr>
              <w:pStyle w:val="ListParagraph"/>
              <w:numPr>
                <w:ilvl w:val="0"/>
                <w:numId w:val="14"/>
              </w:numPr>
              <w:rPr>
                <w:sz w:val="18"/>
                <w:szCs w:val="18"/>
              </w:rPr>
            </w:pPr>
            <w:r w:rsidRPr="0089713C">
              <w:rPr>
                <w:sz w:val="18"/>
                <w:szCs w:val="18"/>
              </w:rPr>
              <w:t>Data encrypted at rest and in transit (TLS/SSL, AES-256). Customer instances isolated; Azure private networks and RBAC enforced.</w:t>
            </w:r>
          </w:p>
          <w:p w14:paraId="4D4F9AC1" w14:textId="0FB57256" w:rsidR="00A91888" w:rsidRPr="00495F9B" w:rsidRDefault="00A91888">
            <w:pPr>
              <w:rPr>
                <w:sz w:val="18"/>
                <w:szCs w:val="18"/>
              </w:rPr>
            </w:pPr>
          </w:p>
        </w:tc>
      </w:tr>
      <w:tr w:rsidR="00A91888" w:rsidRPr="00495F9B" w14:paraId="0A977BAD" w14:textId="77777777" w:rsidTr="00DB782E">
        <w:tc>
          <w:tcPr>
            <w:tcW w:w="1980" w:type="dxa"/>
          </w:tcPr>
          <w:p w14:paraId="0DE459C0" w14:textId="77777777" w:rsidR="00A91888" w:rsidRPr="00495F9B" w:rsidRDefault="007E188F">
            <w:pPr>
              <w:rPr>
                <w:sz w:val="18"/>
                <w:szCs w:val="18"/>
              </w:rPr>
            </w:pPr>
            <w:r w:rsidRPr="00495F9B">
              <w:rPr>
                <w:sz w:val="18"/>
                <w:szCs w:val="18"/>
              </w:rPr>
              <w:t>Audit Logging &amp; Monitoring</w:t>
            </w:r>
          </w:p>
        </w:tc>
        <w:tc>
          <w:tcPr>
            <w:tcW w:w="3118" w:type="dxa"/>
          </w:tcPr>
          <w:p w14:paraId="0C53DF64" w14:textId="77777777" w:rsidR="00A91888" w:rsidRPr="00495F9B" w:rsidRDefault="007E188F">
            <w:pPr>
              <w:rPr>
                <w:sz w:val="18"/>
                <w:szCs w:val="18"/>
              </w:rPr>
            </w:pPr>
            <w:r w:rsidRPr="00495F9B">
              <w:rPr>
                <w:sz w:val="18"/>
                <w:szCs w:val="18"/>
              </w:rPr>
              <w:t>Confirm that access and system activity are logged, retained, and actively monitored for unusual activity.</w:t>
            </w:r>
          </w:p>
        </w:tc>
        <w:tc>
          <w:tcPr>
            <w:tcW w:w="9292" w:type="dxa"/>
          </w:tcPr>
          <w:p w14:paraId="71B853FD" w14:textId="0242BDE4" w:rsidR="00E66780" w:rsidRPr="0089713C" w:rsidRDefault="00A055A2" w:rsidP="0089713C">
            <w:pPr>
              <w:pStyle w:val="ListParagraph"/>
              <w:numPr>
                <w:ilvl w:val="0"/>
                <w:numId w:val="14"/>
              </w:numPr>
              <w:rPr>
                <w:sz w:val="18"/>
                <w:szCs w:val="18"/>
              </w:rPr>
            </w:pPr>
            <w:r w:rsidRPr="00A055A2">
              <w:rPr>
                <w:sz w:val="18"/>
                <w:szCs w:val="18"/>
              </w:rPr>
              <w:t>Centralized audit logging retained for 12 months; intrusion detection and alerting active for Cloud.</w:t>
            </w:r>
          </w:p>
          <w:p w14:paraId="08ADB222" w14:textId="21751092" w:rsidR="00A91888" w:rsidRPr="00495F9B" w:rsidRDefault="00A91888">
            <w:pPr>
              <w:rPr>
                <w:sz w:val="18"/>
                <w:szCs w:val="18"/>
              </w:rPr>
            </w:pPr>
          </w:p>
        </w:tc>
      </w:tr>
      <w:tr w:rsidR="00A91888" w:rsidRPr="00495F9B" w14:paraId="3FE84B6E" w14:textId="77777777" w:rsidTr="00DB782E">
        <w:tc>
          <w:tcPr>
            <w:tcW w:w="1980" w:type="dxa"/>
          </w:tcPr>
          <w:p w14:paraId="70704D99" w14:textId="77777777" w:rsidR="00A91888" w:rsidRPr="00495F9B" w:rsidRDefault="007E188F">
            <w:pPr>
              <w:rPr>
                <w:sz w:val="18"/>
                <w:szCs w:val="18"/>
              </w:rPr>
            </w:pPr>
            <w:r w:rsidRPr="00495F9B">
              <w:rPr>
                <w:sz w:val="18"/>
                <w:szCs w:val="18"/>
              </w:rPr>
              <w:t>Secure Development Lifecycle (SDLC)</w:t>
            </w:r>
          </w:p>
        </w:tc>
        <w:tc>
          <w:tcPr>
            <w:tcW w:w="3118" w:type="dxa"/>
          </w:tcPr>
          <w:p w14:paraId="1F5DD7CD" w14:textId="77777777" w:rsidR="00A91888" w:rsidRPr="00495F9B" w:rsidRDefault="007E188F">
            <w:pPr>
              <w:rPr>
                <w:sz w:val="18"/>
                <w:szCs w:val="18"/>
              </w:rPr>
            </w:pPr>
            <w:r w:rsidRPr="00495F9B">
              <w:rPr>
                <w:sz w:val="18"/>
                <w:szCs w:val="18"/>
              </w:rPr>
              <w:t>Confirm secure coding, testing, and change management processes are followed for both AI components and supporting systems.</w:t>
            </w:r>
          </w:p>
        </w:tc>
        <w:tc>
          <w:tcPr>
            <w:tcW w:w="9292" w:type="dxa"/>
          </w:tcPr>
          <w:p w14:paraId="2C701DB6" w14:textId="7CA78E7E" w:rsidR="00E66780" w:rsidRPr="00A055A2" w:rsidRDefault="009C2D19" w:rsidP="00A055A2">
            <w:pPr>
              <w:pStyle w:val="ListParagraph"/>
              <w:numPr>
                <w:ilvl w:val="0"/>
                <w:numId w:val="14"/>
              </w:numPr>
              <w:rPr>
                <w:sz w:val="18"/>
                <w:szCs w:val="18"/>
              </w:rPr>
            </w:pPr>
            <w:r w:rsidRPr="009C2D19">
              <w:rPr>
                <w:sz w:val="18"/>
                <w:szCs w:val="18"/>
              </w:rPr>
              <w:t>Version control, MFA-protected commits, CI/CD pipeline, static analysis, and annual penetration testing.</w:t>
            </w:r>
          </w:p>
          <w:p w14:paraId="6E2C98A1" w14:textId="41D3C2F5" w:rsidR="00A91888" w:rsidRPr="00495F9B" w:rsidRDefault="00A91888">
            <w:pPr>
              <w:rPr>
                <w:sz w:val="18"/>
                <w:szCs w:val="18"/>
              </w:rPr>
            </w:pPr>
          </w:p>
        </w:tc>
      </w:tr>
      <w:tr w:rsidR="00A91888" w:rsidRPr="00495F9B" w14:paraId="40B7A65F" w14:textId="77777777" w:rsidTr="00DB782E">
        <w:tc>
          <w:tcPr>
            <w:tcW w:w="1980" w:type="dxa"/>
          </w:tcPr>
          <w:p w14:paraId="4DA28703" w14:textId="77777777" w:rsidR="00A91888" w:rsidRPr="00495F9B" w:rsidRDefault="007E188F">
            <w:pPr>
              <w:rPr>
                <w:sz w:val="18"/>
                <w:szCs w:val="18"/>
              </w:rPr>
            </w:pPr>
            <w:r w:rsidRPr="00495F9B">
              <w:rPr>
                <w:sz w:val="18"/>
                <w:szCs w:val="18"/>
              </w:rPr>
              <w:t>Third-Party &amp; Supply Chain Risk Management</w:t>
            </w:r>
          </w:p>
        </w:tc>
        <w:tc>
          <w:tcPr>
            <w:tcW w:w="3118" w:type="dxa"/>
          </w:tcPr>
          <w:p w14:paraId="6F2265F0" w14:textId="77777777" w:rsidR="00A91888" w:rsidRPr="00495F9B" w:rsidRDefault="007E188F">
            <w:pPr>
              <w:rPr>
                <w:sz w:val="18"/>
                <w:szCs w:val="18"/>
              </w:rPr>
            </w:pPr>
            <w:r w:rsidRPr="00495F9B">
              <w:rPr>
                <w:sz w:val="18"/>
                <w:szCs w:val="18"/>
              </w:rPr>
              <w:t xml:space="preserve">Confirm that key third-party providers (e.g. cloud, API, or data suppliers) are reviewed </w:t>
            </w:r>
            <w:r w:rsidRPr="00495F9B">
              <w:rPr>
                <w:sz w:val="18"/>
                <w:szCs w:val="18"/>
              </w:rPr>
              <w:lastRenderedPageBreak/>
              <w:t>regularly and maintain appropriate certifications.</w:t>
            </w:r>
          </w:p>
        </w:tc>
        <w:tc>
          <w:tcPr>
            <w:tcW w:w="9292" w:type="dxa"/>
          </w:tcPr>
          <w:p w14:paraId="4B19B166" w14:textId="24E0619F" w:rsidR="00E66780" w:rsidRPr="000507FF" w:rsidRDefault="000507FF" w:rsidP="000507FF">
            <w:pPr>
              <w:pStyle w:val="ListParagraph"/>
              <w:numPr>
                <w:ilvl w:val="0"/>
                <w:numId w:val="14"/>
              </w:numPr>
              <w:rPr>
                <w:sz w:val="18"/>
                <w:szCs w:val="18"/>
              </w:rPr>
            </w:pPr>
            <w:r w:rsidRPr="000507FF">
              <w:rPr>
                <w:sz w:val="18"/>
                <w:szCs w:val="18"/>
              </w:rPr>
              <w:lastRenderedPageBreak/>
              <w:t>Annual reviews of sub-processors; quarterly vulnerability scans; Paddle.com manages PCI-compliant payments.</w:t>
            </w:r>
          </w:p>
          <w:p w14:paraId="15AD9EF4" w14:textId="579A9A65" w:rsidR="00A91888" w:rsidRPr="00495F9B" w:rsidRDefault="00A91888">
            <w:pPr>
              <w:rPr>
                <w:sz w:val="18"/>
                <w:szCs w:val="18"/>
              </w:rPr>
            </w:pPr>
          </w:p>
        </w:tc>
      </w:tr>
    </w:tbl>
    <w:p w14:paraId="5FE03765" w14:textId="41C21112" w:rsidR="00DB782E" w:rsidRPr="00DB782E" w:rsidRDefault="00DB782E" w:rsidP="00DB782E">
      <w:pPr>
        <w:spacing w:before="120" w:after="120"/>
        <w:rPr>
          <w:color w:val="00968F" w:themeColor="accent2"/>
        </w:rPr>
      </w:pPr>
      <w:r w:rsidRPr="00DB782E">
        <w:rPr>
          <w:b/>
          <w:bCs/>
          <w:color w:val="00968F" w:themeColor="accent2"/>
        </w:rPr>
        <w:t>Section Result:</w:t>
      </w:r>
      <w:r w:rsidRPr="00DB782E">
        <w:rPr>
          <w:color w:val="00968F" w:themeColor="accent2"/>
        </w:rPr>
        <w:t xml:space="preserve"> </w:t>
      </w:r>
      <w:sdt>
        <w:sdtPr>
          <w:rPr>
            <w:color w:val="00968F" w:themeColor="accent2"/>
          </w:rPr>
          <w:id w:val="236440520"/>
          <w14:checkbox>
            <w14:checked w14:val="1"/>
            <w14:checkedState w14:val="2612" w14:font="MS Gothic"/>
            <w14:uncheckedState w14:val="2610" w14:font="MS Gothic"/>
          </w14:checkbox>
        </w:sdtPr>
        <w:sdtEndPr/>
        <w:sdtContent>
          <w:r w:rsidR="005D5418">
            <w:rPr>
              <w:rFonts w:ascii="MS Gothic" w:eastAsia="MS Gothic" w:hAnsi="MS Gothic" w:hint="eastAsia"/>
              <w:color w:val="00968F" w:themeColor="accent2"/>
            </w:rPr>
            <w:t>☒</w:t>
          </w:r>
        </w:sdtContent>
      </w:sdt>
      <w:r w:rsidRPr="00DB782E">
        <w:rPr>
          <w:color w:val="00968F" w:themeColor="accent2"/>
        </w:rPr>
        <w:t xml:space="preserve"> </w:t>
      </w:r>
      <w:r>
        <w:rPr>
          <w:color w:val="00968F" w:themeColor="accent2"/>
        </w:rPr>
        <w:t>Pass</w:t>
      </w:r>
      <w:r w:rsidRPr="00DB782E">
        <w:rPr>
          <w:color w:val="00968F" w:themeColor="accent2"/>
        </w:rPr>
        <w:t xml:space="preserve">  </w:t>
      </w:r>
      <w:sdt>
        <w:sdtPr>
          <w:rPr>
            <w:color w:val="00968F" w:themeColor="accent2"/>
          </w:rPr>
          <w:id w:val="216022667"/>
          <w14:checkbox>
            <w14:checked w14:val="0"/>
            <w14:checkedState w14:val="2612" w14:font="MS Gothic"/>
            <w14:uncheckedState w14:val="2610" w14:font="MS Gothic"/>
          </w14:checkbox>
        </w:sdtPr>
        <w:sdtEndPr/>
        <w:sdtContent>
          <w:r>
            <w:rPr>
              <w:rFonts w:ascii="MS Gothic" w:eastAsia="MS Gothic" w:hAnsi="MS Gothic" w:hint="eastAsia"/>
              <w:color w:val="00968F" w:themeColor="accent2"/>
            </w:rPr>
            <w:t>☐</w:t>
          </w:r>
        </w:sdtContent>
      </w:sdt>
      <w:r w:rsidRPr="00DB782E">
        <w:rPr>
          <w:color w:val="00968F" w:themeColor="accent2"/>
        </w:rPr>
        <w:t xml:space="preserve"> </w:t>
      </w:r>
      <w:r>
        <w:rPr>
          <w:color w:val="00968F" w:themeColor="accent2"/>
        </w:rPr>
        <w:t>Fail</w:t>
      </w:r>
    </w:p>
    <w:p w14:paraId="408F87C9" w14:textId="2BC49873" w:rsidR="007E188F" w:rsidRDefault="007E188F">
      <w:pPr>
        <w:rPr>
          <w:b/>
          <w:bCs/>
          <w:sz w:val="18"/>
          <w:szCs w:val="18"/>
        </w:rPr>
      </w:pPr>
      <w:r w:rsidRPr="007E188F">
        <w:rPr>
          <w:b/>
          <w:bCs/>
          <w:sz w:val="18"/>
          <w:szCs w:val="18"/>
        </w:rPr>
        <w:t>Notes:</w:t>
      </w:r>
    </w:p>
    <w:p w14:paraId="6A66A110" w14:textId="3906CFE1" w:rsidR="00242969" w:rsidRPr="003025DE" w:rsidRDefault="00242969" w:rsidP="003025DE">
      <w:r w:rsidRPr="00242969">
        <w:rPr>
          <w:b/>
          <w:bCs/>
          <w:sz w:val="18"/>
          <w:szCs w:val="18"/>
          <w:lang w:val="en-AU"/>
        </w:rPr>
        <w:t xml:space="preserve">Key Strength: </w:t>
      </w:r>
      <w:r w:rsidR="003025DE">
        <w:t xml:space="preserve"> </w:t>
      </w:r>
      <w:r w:rsidR="003025DE" w:rsidRPr="003025DE">
        <w:rPr>
          <w:sz w:val="18"/>
          <w:szCs w:val="18"/>
        </w:rPr>
        <w:t>SOC 2 Type II–aligned framework and GDPR compliance using SCCs.</w:t>
      </w:r>
      <w:r w:rsidR="003025DE" w:rsidRPr="003025DE">
        <w:rPr>
          <w:sz w:val="18"/>
          <w:szCs w:val="18"/>
        </w:rPr>
        <w:t xml:space="preserve"> </w:t>
      </w:r>
      <w:r w:rsidR="003025DE" w:rsidRPr="003025DE">
        <w:rPr>
          <w:sz w:val="18"/>
          <w:szCs w:val="18"/>
        </w:rPr>
        <w:t>Strong encryption (AES-256, FIPS 140-2) and multi-layered access controls.</w:t>
      </w:r>
      <w:r w:rsidR="003025DE" w:rsidRPr="003025DE">
        <w:rPr>
          <w:sz w:val="18"/>
          <w:szCs w:val="18"/>
        </w:rPr>
        <w:t xml:space="preserve"> </w:t>
      </w:r>
      <w:r w:rsidR="003025DE" w:rsidRPr="003025DE">
        <w:rPr>
          <w:sz w:val="18"/>
          <w:szCs w:val="18"/>
        </w:rPr>
        <w:t>Transparent sub-processor documentation and clear data handling practices</w:t>
      </w:r>
      <w:r w:rsidR="003025DE">
        <w:t>.</w:t>
      </w:r>
    </w:p>
    <w:p w14:paraId="7E3DD7B2" w14:textId="208640D0" w:rsidR="00242969" w:rsidRPr="009E5CE4" w:rsidRDefault="00242969" w:rsidP="009E5CE4">
      <w:pPr>
        <w:rPr>
          <w:b/>
          <w:bCs/>
          <w:sz w:val="18"/>
          <w:szCs w:val="18"/>
          <w:lang w:val="en-AU"/>
        </w:rPr>
      </w:pPr>
      <w:r w:rsidRPr="003025DE">
        <w:rPr>
          <w:b/>
          <w:bCs/>
          <w:sz w:val="18"/>
          <w:szCs w:val="18"/>
          <w:lang w:val="en-AU"/>
        </w:rPr>
        <w:t xml:space="preserve">Key Concern: </w:t>
      </w:r>
      <w:r w:rsidR="009E5CE4" w:rsidRPr="009E5CE4">
        <w:rPr>
          <w:sz w:val="18"/>
          <w:szCs w:val="18"/>
          <w:lang w:val="en-AU"/>
        </w:rPr>
        <w:t>Data hosted exclusively in Germany and not within Australian jurisdiction.</w:t>
      </w:r>
      <w:r w:rsidR="009E5CE4" w:rsidRPr="009E5CE4">
        <w:rPr>
          <w:sz w:val="18"/>
          <w:szCs w:val="18"/>
          <w:lang w:val="en-AU"/>
        </w:rPr>
        <w:t xml:space="preserve"> </w:t>
      </w:r>
      <w:r w:rsidR="009E5CE4" w:rsidRPr="009E5CE4">
        <w:rPr>
          <w:sz w:val="18"/>
          <w:szCs w:val="18"/>
          <w:lang w:val="en-AU"/>
        </w:rPr>
        <w:t>**Not compliant with Australian data sovereignty requirements** for government, financial, or regulated data.</w:t>
      </w:r>
      <w:r w:rsidR="009E5CE4" w:rsidRPr="009E5CE4">
        <w:rPr>
          <w:sz w:val="18"/>
          <w:szCs w:val="18"/>
          <w:lang w:val="en-AU"/>
        </w:rPr>
        <w:t xml:space="preserve"> </w:t>
      </w:r>
      <w:r w:rsidR="009E5CE4" w:rsidRPr="009E5CE4">
        <w:rPr>
          <w:sz w:val="18"/>
          <w:szCs w:val="18"/>
          <w:lang w:val="en-AU"/>
        </w:rPr>
        <w:t>No ISO 27001/27701 or CSA STAR certification currently in place.</w:t>
      </w:r>
    </w:p>
    <w:p w14:paraId="2588D5A8" w14:textId="2B8D0240" w:rsidR="00242969" w:rsidRPr="009E5CE4" w:rsidRDefault="00242969" w:rsidP="009E5CE4">
      <w:pPr>
        <w:rPr>
          <w:b/>
          <w:bCs/>
          <w:sz w:val="18"/>
          <w:szCs w:val="18"/>
          <w:lang w:val="en-AU"/>
        </w:rPr>
      </w:pPr>
      <w:r w:rsidRPr="009E5CE4">
        <w:rPr>
          <w:b/>
          <w:bCs/>
          <w:sz w:val="18"/>
          <w:szCs w:val="18"/>
          <w:lang w:val="en-AU"/>
        </w:rPr>
        <w:t xml:space="preserve">Recommendation: </w:t>
      </w:r>
      <w:r w:rsidR="00CA32CE">
        <w:rPr>
          <w:sz w:val="18"/>
          <w:szCs w:val="18"/>
        </w:rPr>
        <w:t>F</w:t>
      </w:r>
      <w:r w:rsidR="00CA32CE" w:rsidRPr="00CA32CE">
        <w:rPr>
          <w:sz w:val="18"/>
          <w:szCs w:val="18"/>
        </w:rPr>
        <w:t>or organizations bound by Australian data residency laws, consider deploying a **self-hosted instance within Australia**.</w:t>
      </w:r>
      <w:r w:rsidR="00CA32CE">
        <w:rPr>
          <w:sz w:val="18"/>
          <w:szCs w:val="18"/>
        </w:rPr>
        <w:t xml:space="preserve"> </w:t>
      </w:r>
      <w:r w:rsidR="00CA32CE" w:rsidRPr="00CA32CE">
        <w:rPr>
          <w:sz w:val="18"/>
          <w:szCs w:val="18"/>
        </w:rPr>
        <w:t>Continue leveraging GDPR and SCCs for international transfer compliance.</w:t>
      </w:r>
      <w:r w:rsidR="00CA32CE">
        <w:rPr>
          <w:sz w:val="18"/>
          <w:szCs w:val="18"/>
        </w:rPr>
        <w:t xml:space="preserve"> </w:t>
      </w:r>
      <w:r w:rsidR="00CA32CE" w:rsidRPr="00CA32CE">
        <w:rPr>
          <w:sz w:val="18"/>
          <w:szCs w:val="18"/>
        </w:rPr>
        <w:t xml:space="preserve">Pursue ISO 27001 certification and explore </w:t>
      </w:r>
      <w:proofErr w:type="gramStart"/>
      <w:r w:rsidR="00CA32CE" w:rsidRPr="00CA32CE">
        <w:rPr>
          <w:sz w:val="18"/>
          <w:szCs w:val="18"/>
        </w:rPr>
        <w:t>Australian-region</w:t>
      </w:r>
      <w:proofErr w:type="gramEnd"/>
      <w:r w:rsidR="00CA32CE" w:rsidRPr="00CA32CE">
        <w:rPr>
          <w:sz w:val="18"/>
          <w:szCs w:val="18"/>
        </w:rPr>
        <w:t xml:space="preserve"> hosting to align with sovereignty laws.</w:t>
      </w:r>
    </w:p>
    <w:p w14:paraId="509E8D35" w14:textId="7536D6C5" w:rsidR="00242969" w:rsidRPr="00242969" w:rsidRDefault="00242969" w:rsidP="00DB782E">
      <w:pPr>
        <w:pStyle w:val="IntenseQuote"/>
        <w:jc w:val="center"/>
      </w:pPr>
      <w:r w:rsidRPr="00242969">
        <w:rPr>
          <w:lang w:val="en-AU"/>
        </w:rPr>
        <w:t>Overall security posture is strong with SOC 2 Type II certification and comprehensive security controls across infrastructure, personnel, and data management</w:t>
      </w:r>
    </w:p>
    <w:p w14:paraId="2A4B1AF9" w14:textId="77777777" w:rsidR="006B46D8" w:rsidRDefault="007E188F" w:rsidP="006B46D8">
      <w:pPr>
        <w:spacing w:after="0" w:line="240" w:lineRule="auto"/>
        <w:rPr>
          <w:b/>
          <w:bCs/>
          <w:color w:val="00968F" w:themeColor="accent2"/>
        </w:rPr>
      </w:pPr>
      <w:r w:rsidRPr="00DB782E">
        <w:rPr>
          <w:b/>
          <w:bCs/>
          <w:color w:val="00968F" w:themeColor="accent2"/>
        </w:rPr>
        <w:t>Completed By:</w:t>
      </w:r>
      <w:r w:rsidR="00BB5D1C" w:rsidRPr="00DB782E">
        <w:rPr>
          <w:b/>
          <w:bCs/>
          <w:color w:val="00968F" w:themeColor="accent2"/>
        </w:rPr>
        <w:t xml:space="preserve"> </w:t>
      </w:r>
      <w:r w:rsidR="00BB5D1C" w:rsidRPr="00DB782E">
        <w:rPr>
          <w:color w:val="00968F" w:themeColor="accent2"/>
        </w:rPr>
        <w:t>James Treleaven</w:t>
      </w:r>
      <w:r w:rsidRPr="00DB782E">
        <w:rPr>
          <w:b/>
          <w:bCs/>
          <w:color w:val="00968F" w:themeColor="accent2"/>
        </w:rPr>
        <w:tab/>
      </w:r>
      <w:r w:rsidRPr="00DB782E">
        <w:rPr>
          <w:b/>
          <w:bCs/>
          <w:color w:val="00968F" w:themeColor="accent2"/>
        </w:rPr>
        <w:tab/>
      </w:r>
      <w:r w:rsidRPr="00DB782E">
        <w:rPr>
          <w:b/>
          <w:bCs/>
          <w:color w:val="00968F" w:themeColor="accent2"/>
        </w:rPr>
        <w:tab/>
      </w:r>
    </w:p>
    <w:p w14:paraId="7E85C2F7" w14:textId="34B488BF" w:rsidR="007E188F" w:rsidRPr="00DB782E" w:rsidRDefault="007E188F" w:rsidP="006B46D8">
      <w:pPr>
        <w:spacing w:after="0" w:line="240" w:lineRule="auto"/>
        <w:rPr>
          <w:b/>
          <w:bCs/>
          <w:color w:val="00968F" w:themeColor="accent2"/>
        </w:rPr>
      </w:pPr>
      <w:r w:rsidRPr="00DB782E">
        <w:rPr>
          <w:b/>
          <w:bCs/>
          <w:color w:val="00968F" w:themeColor="accent2"/>
        </w:rPr>
        <w:t>Date:</w:t>
      </w:r>
      <w:r w:rsidR="00BB5D1C" w:rsidRPr="00DB782E">
        <w:rPr>
          <w:b/>
          <w:bCs/>
          <w:color w:val="00968F" w:themeColor="accent2"/>
        </w:rPr>
        <w:t xml:space="preserve"> </w:t>
      </w:r>
      <w:r w:rsidR="005D5418">
        <w:rPr>
          <w:color w:val="00968F" w:themeColor="accent2"/>
        </w:rPr>
        <w:t>10</w:t>
      </w:r>
      <w:r w:rsidR="00DB782E" w:rsidRPr="00DB782E">
        <w:rPr>
          <w:color w:val="00968F" w:themeColor="accent2"/>
        </w:rPr>
        <w:t xml:space="preserve"> </w:t>
      </w:r>
      <w:r w:rsidR="005D5418">
        <w:rPr>
          <w:color w:val="00968F" w:themeColor="accent2"/>
        </w:rPr>
        <w:t>November</w:t>
      </w:r>
      <w:r w:rsidR="00DB782E" w:rsidRPr="00DB782E">
        <w:rPr>
          <w:color w:val="00968F" w:themeColor="accent2"/>
        </w:rPr>
        <w:t xml:space="preserve"> 2025</w:t>
      </w:r>
    </w:p>
    <w:sectPr w:rsidR="007E188F" w:rsidRPr="00DB782E" w:rsidSect="00495F9B">
      <w:headerReference w:type="even" r:id="rId12"/>
      <w:headerReference w:type="default" r:id="rId13"/>
      <w:footerReference w:type="even" r:id="rId14"/>
      <w:footerReference w:type="default" r:id="rId15"/>
      <w:headerReference w:type="first" r:id="rId16"/>
      <w:footerReference w:type="firs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FF931" w14:textId="77777777" w:rsidR="00052A42" w:rsidRDefault="00052A42" w:rsidP="00495F9B">
      <w:pPr>
        <w:spacing w:after="0" w:line="240" w:lineRule="auto"/>
      </w:pPr>
      <w:r>
        <w:separator/>
      </w:r>
    </w:p>
  </w:endnote>
  <w:endnote w:type="continuationSeparator" w:id="0">
    <w:p w14:paraId="4517A390" w14:textId="77777777" w:rsidR="00052A42" w:rsidRDefault="00052A42" w:rsidP="00495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EF56" w14:textId="77777777" w:rsidR="00E47FD3" w:rsidRDefault="00E47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0941" w14:textId="479068F3" w:rsidR="00E47FD3" w:rsidRPr="00572826" w:rsidRDefault="00572826">
    <w:pPr>
      <w:pStyle w:val="Footer"/>
      <w:rPr>
        <w:i/>
        <w:iCs/>
        <w:sz w:val="16"/>
        <w:szCs w:val="16"/>
      </w:rPr>
    </w:pPr>
    <w:r w:rsidRPr="00572826">
      <w:rPr>
        <w:i/>
        <w:iCs/>
        <w:sz w:val="16"/>
        <w:szCs w:val="16"/>
      </w:rPr>
      <w:fldChar w:fldCharType="begin"/>
    </w:r>
    <w:r w:rsidRPr="00572826">
      <w:rPr>
        <w:rFonts w:cs="Times New Roman"/>
        <w:i/>
        <w:iCs/>
        <w:sz w:val="16"/>
        <w:szCs w:val="16"/>
        <w:lang w:val="en-AU"/>
      </w:rPr>
      <w:instrText xml:space="preserve"> FILENAME \* MERGEFORMAT </w:instrText>
    </w:r>
    <w:r w:rsidRPr="00572826">
      <w:rPr>
        <w:i/>
        <w:iCs/>
        <w:sz w:val="16"/>
        <w:szCs w:val="16"/>
      </w:rPr>
      <w:fldChar w:fldCharType="separate"/>
    </w:r>
    <w:r w:rsidRPr="00572826">
      <w:rPr>
        <w:rFonts w:cs="Times New Roman"/>
        <w:i/>
        <w:iCs/>
        <w:noProof/>
        <w:sz w:val="16"/>
        <w:szCs w:val="16"/>
        <w:lang w:val="en-AU"/>
      </w:rPr>
      <w:t>Cyber_Security_Scorecard_RelevanceAI_Pro</w:t>
    </w:r>
    <w:r w:rsidRPr="00572826">
      <w:rPr>
        <w:i/>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A5C2" w14:textId="77777777" w:rsidR="00E47FD3" w:rsidRDefault="00E47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AACFA" w14:textId="77777777" w:rsidR="00052A42" w:rsidRDefault="00052A42" w:rsidP="00495F9B">
      <w:pPr>
        <w:spacing w:after="0" w:line="240" w:lineRule="auto"/>
      </w:pPr>
      <w:r>
        <w:separator/>
      </w:r>
    </w:p>
  </w:footnote>
  <w:footnote w:type="continuationSeparator" w:id="0">
    <w:p w14:paraId="69E35D0E" w14:textId="77777777" w:rsidR="00052A42" w:rsidRDefault="00052A42" w:rsidP="00495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2E99" w14:textId="77777777" w:rsidR="00E47FD3" w:rsidRDefault="00E47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A80B" w14:textId="517A3024" w:rsidR="00E47FD3" w:rsidRDefault="00135832">
    <w:pPr>
      <w:pStyle w:val="Header"/>
    </w:pPr>
    <w:r>
      <w:rPr>
        <w:noProof/>
      </w:rPr>
      <w:drawing>
        <wp:anchor distT="0" distB="0" distL="114300" distR="114300" simplePos="0" relativeHeight="251658240" behindDoc="0" locked="0" layoutInCell="1" allowOverlap="1" wp14:anchorId="5795BA88" wp14:editId="3953F936">
          <wp:simplePos x="0" y="0"/>
          <wp:positionH relativeFrom="column">
            <wp:posOffset>6381750</wp:posOffset>
          </wp:positionH>
          <wp:positionV relativeFrom="paragraph">
            <wp:posOffset>-323849</wp:posOffset>
          </wp:positionV>
          <wp:extent cx="2646919" cy="603460"/>
          <wp:effectExtent l="0" t="0" r="0" b="0"/>
          <wp:wrapNone/>
          <wp:docPr id="1758013389" name="Picture 3" descr="A blue text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13389" name="Picture 3" descr="A blue text with black background&#10;&#10;AI-generated content may be incorrect."/>
                  <pic:cNvPicPr/>
                </pic:nvPicPr>
                <pic:blipFill>
                  <a:blip r:embed="rId1"/>
                  <a:stretch>
                    <a:fillRect/>
                  </a:stretch>
                </pic:blipFill>
                <pic:spPr>
                  <a:xfrm>
                    <a:off x="0" y="0"/>
                    <a:ext cx="2670916" cy="60893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610D" w14:textId="77777777" w:rsidR="00E47FD3" w:rsidRDefault="00E47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440"/>
        </w:tabs>
        <w:ind w:left="144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5E79B2"/>
    <w:multiLevelType w:val="hybridMultilevel"/>
    <w:tmpl w:val="F1EED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A453BB"/>
    <w:multiLevelType w:val="hybridMultilevel"/>
    <w:tmpl w:val="BFBC47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EE7D1D"/>
    <w:multiLevelType w:val="hybridMultilevel"/>
    <w:tmpl w:val="E9E6A6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1F68F8"/>
    <w:multiLevelType w:val="hybridMultilevel"/>
    <w:tmpl w:val="8F4A6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58651C"/>
    <w:multiLevelType w:val="hybridMultilevel"/>
    <w:tmpl w:val="45EA9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9977713">
    <w:abstractNumId w:val="8"/>
  </w:num>
  <w:num w:numId="2" w16cid:durableId="1651130564">
    <w:abstractNumId w:val="6"/>
  </w:num>
  <w:num w:numId="3" w16cid:durableId="1464621065">
    <w:abstractNumId w:val="5"/>
  </w:num>
  <w:num w:numId="4" w16cid:durableId="955987491">
    <w:abstractNumId w:val="4"/>
  </w:num>
  <w:num w:numId="5" w16cid:durableId="1430544715">
    <w:abstractNumId w:val="7"/>
  </w:num>
  <w:num w:numId="6" w16cid:durableId="1008797928">
    <w:abstractNumId w:val="3"/>
  </w:num>
  <w:num w:numId="7" w16cid:durableId="2144808896">
    <w:abstractNumId w:val="2"/>
  </w:num>
  <w:num w:numId="8" w16cid:durableId="1657371318">
    <w:abstractNumId w:val="1"/>
  </w:num>
  <w:num w:numId="9" w16cid:durableId="2002922820">
    <w:abstractNumId w:val="0"/>
  </w:num>
  <w:num w:numId="10" w16cid:durableId="376321879">
    <w:abstractNumId w:val="12"/>
  </w:num>
  <w:num w:numId="11" w16cid:durableId="241645660">
    <w:abstractNumId w:val="9"/>
  </w:num>
  <w:num w:numId="12" w16cid:durableId="583613595">
    <w:abstractNumId w:val="13"/>
  </w:num>
  <w:num w:numId="13" w16cid:durableId="1738697860">
    <w:abstractNumId w:val="11"/>
  </w:num>
  <w:num w:numId="14" w16cid:durableId="9100413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468"/>
    <w:rsid w:val="00015233"/>
    <w:rsid w:val="00034346"/>
    <w:rsid w:val="00034616"/>
    <w:rsid w:val="000507FF"/>
    <w:rsid w:val="00052A42"/>
    <w:rsid w:val="0006063C"/>
    <w:rsid w:val="000707C8"/>
    <w:rsid w:val="00076279"/>
    <w:rsid w:val="000A4789"/>
    <w:rsid w:val="000D19A8"/>
    <w:rsid w:val="000F3A9C"/>
    <w:rsid w:val="00123D84"/>
    <w:rsid w:val="00135832"/>
    <w:rsid w:val="0015074B"/>
    <w:rsid w:val="00153880"/>
    <w:rsid w:val="0016633E"/>
    <w:rsid w:val="0021010B"/>
    <w:rsid w:val="00242969"/>
    <w:rsid w:val="002745ED"/>
    <w:rsid w:val="0029639D"/>
    <w:rsid w:val="002F5C21"/>
    <w:rsid w:val="0030143A"/>
    <w:rsid w:val="003025DE"/>
    <w:rsid w:val="0031396B"/>
    <w:rsid w:val="00326F90"/>
    <w:rsid w:val="003340EB"/>
    <w:rsid w:val="003363B4"/>
    <w:rsid w:val="00344848"/>
    <w:rsid w:val="00355D24"/>
    <w:rsid w:val="00361451"/>
    <w:rsid w:val="003E07D1"/>
    <w:rsid w:val="00436012"/>
    <w:rsid w:val="00495F9B"/>
    <w:rsid w:val="004E44A7"/>
    <w:rsid w:val="00521A28"/>
    <w:rsid w:val="00572826"/>
    <w:rsid w:val="005740FE"/>
    <w:rsid w:val="00582040"/>
    <w:rsid w:val="005A030C"/>
    <w:rsid w:val="005A7CC0"/>
    <w:rsid w:val="005B497F"/>
    <w:rsid w:val="005D5418"/>
    <w:rsid w:val="00603B32"/>
    <w:rsid w:val="006B46D8"/>
    <w:rsid w:val="006E47A6"/>
    <w:rsid w:val="00767124"/>
    <w:rsid w:val="007A2B52"/>
    <w:rsid w:val="007C0543"/>
    <w:rsid w:val="007C7236"/>
    <w:rsid w:val="007E188F"/>
    <w:rsid w:val="008022DE"/>
    <w:rsid w:val="00854417"/>
    <w:rsid w:val="00885D87"/>
    <w:rsid w:val="00896576"/>
    <w:rsid w:val="0089713C"/>
    <w:rsid w:val="00911E61"/>
    <w:rsid w:val="00937F44"/>
    <w:rsid w:val="009C2D19"/>
    <w:rsid w:val="009E5CE4"/>
    <w:rsid w:val="00A055A2"/>
    <w:rsid w:val="00A4654C"/>
    <w:rsid w:val="00A61A92"/>
    <w:rsid w:val="00A91888"/>
    <w:rsid w:val="00A93BFB"/>
    <w:rsid w:val="00AA1D8D"/>
    <w:rsid w:val="00AB4572"/>
    <w:rsid w:val="00AC2F3D"/>
    <w:rsid w:val="00AF084E"/>
    <w:rsid w:val="00AF7CDA"/>
    <w:rsid w:val="00B255FC"/>
    <w:rsid w:val="00B47730"/>
    <w:rsid w:val="00B87363"/>
    <w:rsid w:val="00BA2DAE"/>
    <w:rsid w:val="00BB5D1C"/>
    <w:rsid w:val="00BD4C7A"/>
    <w:rsid w:val="00BF580B"/>
    <w:rsid w:val="00C56BFE"/>
    <w:rsid w:val="00C956B3"/>
    <w:rsid w:val="00CA32CE"/>
    <w:rsid w:val="00CB0664"/>
    <w:rsid w:val="00CC0E5D"/>
    <w:rsid w:val="00CD64FD"/>
    <w:rsid w:val="00CF0B97"/>
    <w:rsid w:val="00D102A1"/>
    <w:rsid w:val="00D14E88"/>
    <w:rsid w:val="00D24A53"/>
    <w:rsid w:val="00DB782E"/>
    <w:rsid w:val="00DC44A0"/>
    <w:rsid w:val="00DF6D30"/>
    <w:rsid w:val="00E1255E"/>
    <w:rsid w:val="00E47FD3"/>
    <w:rsid w:val="00E66780"/>
    <w:rsid w:val="00E77199"/>
    <w:rsid w:val="00EA5F63"/>
    <w:rsid w:val="00EF5369"/>
    <w:rsid w:val="00F21DC6"/>
    <w:rsid w:val="00F6553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E41C1519-200A-4964-81B1-391688A5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1288"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119B7"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119B7"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0119B7"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000C5A"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000C5A"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0119B7"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001288"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0119B7"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0119B7" w:themeColor="accent1"/>
    </w:rPr>
  </w:style>
  <w:style w:type="paragraph" w:styleId="Title">
    <w:name w:val="Title"/>
    <w:basedOn w:val="Normal"/>
    <w:next w:val="Normal"/>
    <w:link w:val="TitleChar"/>
    <w:uiPriority w:val="10"/>
    <w:qFormat/>
    <w:rsid w:val="00FC693F"/>
    <w:pPr>
      <w:pBdr>
        <w:bottom w:val="single" w:sz="8" w:space="4" w:color="0119B7" w:themeColor="accent1"/>
      </w:pBdr>
      <w:spacing w:after="300" w:line="240" w:lineRule="auto"/>
      <w:contextualSpacing/>
    </w:pPr>
    <w:rPr>
      <w:rFonts w:asciiTheme="majorHAnsi" w:eastAsiaTheme="majorEastAsia" w:hAnsiTheme="majorHAnsi" w:cstheme="majorBidi"/>
      <w:color w:val="00133F"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00133F"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0119B7"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0119B7"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0119B7"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000C5A"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000C5A"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0119B7"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0119B7"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0119B7" w:themeColor="accent1"/>
      </w:pBdr>
      <w:spacing w:before="200" w:after="280"/>
      <w:ind w:left="936" w:right="936"/>
    </w:pPr>
    <w:rPr>
      <w:b/>
      <w:bCs/>
      <w:i/>
      <w:iCs/>
      <w:color w:val="0119B7" w:themeColor="accent1"/>
    </w:rPr>
  </w:style>
  <w:style w:type="character" w:customStyle="1" w:styleId="IntenseQuoteChar">
    <w:name w:val="Intense Quote Char"/>
    <w:basedOn w:val="DefaultParagraphFont"/>
    <w:link w:val="IntenseQuote"/>
    <w:uiPriority w:val="30"/>
    <w:rsid w:val="00FC693F"/>
    <w:rPr>
      <w:b/>
      <w:bCs/>
      <w:i/>
      <w:iCs/>
      <w:color w:val="0119B7"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0119B7" w:themeColor="accent1"/>
    </w:rPr>
  </w:style>
  <w:style w:type="character" w:styleId="SubtleReference">
    <w:name w:val="Subtle Reference"/>
    <w:basedOn w:val="DefaultParagraphFont"/>
    <w:uiPriority w:val="31"/>
    <w:qFormat/>
    <w:rsid w:val="00FC693F"/>
    <w:rPr>
      <w:smallCaps/>
      <w:color w:val="00968F" w:themeColor="accent2"/>
      <w:u w:val="single"/>
    </w:rPr>
  </w:style>
  <w:style w:type="character" w:styleId="IntenseReference">
    <w:name w:val="Intense Reference"/>
    <w:basedOn w:val="DefaultParagraphFont"/>
    <w:uiPriority w:val="32"/>
    <w:qFormat/>
    <w:rsid w:val="00FC693F"/>
    <w:rPr>
      <w:b/>
      <w:bCs/>
      <w:smallCaps/>
      <w:color w:val="00968F"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01288" w:themeColor="accent1" w:themeShade="BF"/>
    </w:rPr>
    <w:tblPr>
      <w:tblStyleRowBandSize w:val="1"/>
      <w:tblStyleColBandSize w:val="1"/>
      <w:tblBorders>
        <w:top w:val="single" w:sz="8" w:space="0" w:color="0119B7" w:themeColor="accent1"/>
        <w:bottom w:val="single" w:sz="8" w:space="0" w:color="0119B7" w:themeColor="accent1"/>
      </w:tblBorders>
    </w:tblPr>
    <w:tblStylePr w:type="firstRow">
      <w:pPr>
        <w:spacing w:before="0" w:after="0" w:line="240" w:lineRule="auto"/>
      </w:pPr>
      <w:rPr>
        <w:b/>
        <w:bCs/>
      </w:rPr>
      <w:tblPr/>
      <w:tcPr>
        <w:tcBorders>
          <w:top w:val="single" w:sz="8" w:space="0" w:color="0119B7" w:themeColor="accent1"/>
          <w:left w:val="nil"/>
          <w:bottom w:val="single" w:sz="8" w:space="0" w:color="0119B7" w:themeColor="accent1"/>
          <w:right w:val="nil"/>
          <w:insideH w:val="nil"/>
          <w:insideV w:val="nil"/>
        </w:tcBorders>
      </w:tcPr>
    </w:tblStylePr>
    <w:tblStylePr w:type="lastRow">
      <w:pPr>
        <w:spacing w:before="0" w:after="0" w:line="240" w:lineRule="auto"/>
      </w:pPr>
      <w:rPr>
        <w:b/>
        <w:bCs/>
      </w:rPr>
      <w:tblPr/>
      <w:tcPr>
        <w:tcBorders>
          <w:top w:val="single" w:sz="8" w:space="0" w:color="0119B7" w:themeColor="accent1"/>
          <w:left w:val="nil"/>
          <w:bottom w:val="single" w:sz="8" w:space="0" w:color="0119B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B9FE" w:themeFill="accent1" w:themeFillTint="3F"/>
      </w:tcPr>
    </w:tblStylePr>
    <w:tblStylePr w:type="band1Horz">
      <w:tblPr/>
      <w:tcPr>
        <w:tcBorders>
          <w:left w:val="nil"/>
          <w:right w:val="nil"/>
          <w:insideH w:val="nil"/>
          <w:insideV w:val="nil"/>
        </w:tcBorders>
        <w:shd w:val="clear" w:color="auto" w:fill="AEB9FE" w:themeFill="accent1" w:themeFillTint="3F"/>
      </w:tcPr>
    </w:tblStylePr>
  </w:style>
  <w:style w:type="table" w:styleId="LightShading-Accent2">
    <w:name w:val="Light Shading Accent 2"/>
    <w:basedOn w:val="TableNormal"/>
    <w:uiPriority w:val="60"/>
    <w:rsid w:val="00FC693F"/>
    <w:pPr>
      <w:spacing w:after="0" w:line="240" w:lineRule="auto"/>
    </w:pPr>
    <w:rPr>
      <w:color w:val="00706B" w:themeColor="accent2" w:themeShade="BF"/>
    </w:rPr>
    <w:tblPr>
      <w:tblStyleRowBandSize w:val="1"/>
      <w:tblStyleColBandSize w:val="1"/>
      <w:tblBorders>
        <w:top w:val="single" w:sz="8" w:space="0" w:color="00968F" w:themeColor="accent2"/>
        <w:bottom w:val="single" w:sz="8" w:space="0" w:color="00968F" w:themeColor="accent2"/>
      </w:tblBorders>
    </w:tblPr>
    <w:tblStylePr w:type="firstRow">
      <w:pPr>
        <w:spacing w:before="0" w:after="0" w:line="240" w:lineRule="auto"/>
      </w:pPr>
      <w:rPr>
        <w:b/>
        <w:bCs/>
      </w:rPr>
      <w:tblPr/>
      <w:tcPr>
        <w:tcBorders>
          <w:top w:val="single" w:sz="8" w:space="0" w:color="00968F" w:themeColor="accent2"/>
          <w:left w:val="nil"/>
          <w:bottom w:val="single" w:sz="8" w:space="0" w:color="00968F" w:themeColor="accent2"/>
          <w:right w:val="nil"/>
          <w:insideH w:val="nil"/>
          <w:insideV w:val="nil"/>
        </w:tcBorders>
      </w:tcPr>
    </w:tblStylePr>
    <w:tblStylePr w:type="lastRow">
      <w:pPr>
        <w:spacing w:before="0" w:after="0" w:line="240" w:lineRule="auto"/>
      </w:pPr>
      <w:rPr>
        <w:b/>
        <w:bCs/>
      </w:rPr>
      <w:tblPr/>
      <w:tcPr>
        <w:tcBorders>
          <w:top w:val="single" w:sz="8" w:space="0" w:color="00968F" w:themeColor="accent2"/>
          <w:left w:val="nil"/>
          <w:bottom w:val="single" w:sz="8" w:space="0" w:color="00968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FFFA" w:themeFill="accent2" w:themeFillTint="3F"/>
      </w:tcPr>
    </w:tblStylePr>
    <w:tblStylePr w:type="band1Horz">
      <w:tblPr/>
      <w:tcPr>
        <w:tcBorders>
          <w:left w:val="nil"/>
          <w:right w:val="nil"/>
          <w:insideH w:val="nil"/>
          <w:insideV w:val="nil"/>
        </w:tcBorders>
        <w:shd w:val="clear" w:color="auto" w:fill="A6FFFA" w:themeFill="accent2" w:themeFillTint="3F"/>
      </w:tcPr>
    </w:tblStylePr>
  </w:style>
  <w:style w:type="table" w:styleId="LightShading-Accent3">
    <w:name w:val="Light Shading Accent 3"/>
    <w:basedOn w:val="TableNormal"/>
    <w:uiPriority w:val="60"/>
    <w:rsid w:val="00FC693F"/>
    <w:pPr>
      <w:spacing w:after="0" w:line="240" w:lineRule="auto"/>
    </w:pPr>
    <w:rPr>
      <w:color w:val="0D1120" w:themeColor="accent3" w:themeShade="BF"/>
    </w:rPr>
    <w:tblPr>
      <w:tblStyleRowBandSize w:val="1"/>
      <w:tblStyleColBandSize w:val="1"/>
      <w:tblBorders>
        <w:top w:val="single" w:sz="8" w:space="0" w:color="12172B" w:themeColor="accent3"/>
        <w:bottom w:val="single" w:sz="8" w:space="0" w:color="12172B" w:themeColor="accent3"/>
      </w:tblBorders>
    </w:tblPr>
    <w:tblStylePr w:type="firstRow">
      <w:pPr>
        <w:spacing w:before="0" w:after="0" w:line="240" w:lineRule="auto"/>
      </w:pPr>
      <w:rPr>
        <w:b/>
        <w:bCs/>
      </w:rPr>
      <w:tblPr/>
      <w:tcPr>
        <w:tcBorders>
          <w:top w:val="single" w:sz="8" w:space="0" w:color="12172B" w:themeColor="accent3"/>
          <w:left w:val="nil"/>
          <w:bottom w:val="single" w:sz="8" w:space="0" w:color="12172B" w:themeColor="accent3"/>
          <w:right w:val="nil"/>
          <w:insideH w:val="nil"/>
          <w:insideV w:val="nil"/>
        </w:tcBorders>
      </w:tcPr>
    </w:tblStylePr>
    <w:tblStylePr w:type="lastRow">
      <w:pPr>
        <w:spacing w:before="0" w:after="0" w:line="240" w:lineRule="auto"/>
      </w:pPr>
      <w:rPr>
        <w:b/>
        <w:bCs/>
      </w:rPr>
      <w:tblPr/>
      <w:tcPr>
        <w:tcBorders>
          <w:top w:val="single" w:sz="8" w:space="0" w:color="12172B" w:themeColor="accent3"/>
          <w:left w:val="nil"/>
          <w:bottom w:val="single" w:sz="8" w:space="0" w:color="12172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B9DE" w:themeFill="accent3" w:themeFillTint="3F"/>
      </w:tcPr>
    </w:tblStylePr>
    <w:tblStylePr w:type="band1Horz">
      <w:tblPr/>
      <w:tcPr>
        <w:tcBorders>
          <w:left w:val="nil"/>
          <w:right w:val="nil"/>
          <w:insideH w:val="nil"/>
          <w:insideV w:val="nil"/>
        </w:tcBorders>
        <w:shd w:val="clear" w:color="auto" w:fill="B0B9DE" w:themeFill="accent3" w:themeFillTint="3F"/>
      </w:tcPr>
    </w:tblStylePr>
  </w:style>
  <w:style w:type="table" w:styleId="LightShading-Accent4">
    <w:name w:val="Light Shading Accent 4"/>
    <w:basedOn w:val="TableNormal"/>
    <w:uiPriority w:val="60"/>
    <w:rsid w:val="00FC693F"/>
    <w:pPr>
      <w:spacing w:after="0" w:line="240" w:lineRule="auto"/>
    </w:pPr>
    <w:rPr>
      <w:color w:val="A5A5A5" w:themeColor="accent4" w:themeShade="BF"/>
    </w:rPr>
    <w:tblPr>
      <w:tblStyleRowBandSize w:val="1"/>
      <w:tblStyleColBandSize w:val="1"/>
      <w:tblBorders>
        <w:top w:val="single" w:sz="8" w:space="0" w:color="DDDDDD" w:themeColor="accent4"/>
        <w:bottom w:val="single" w:sz="8" w:space="0" w:color="DDDDDD" w:themeColor="accent4"/>
      </w:tblBorders>
    </w:tblPr>
    <w:tblStylePr w:type="firstRow">
      <w:pPr>
        <w:spacing w:before="0" w:after="0" w:line="240" w:lineRule="auto"/>
      </w:pPr>
      <w:rPr>
        <w:b/>
        <w:bCs/>
      </w:rPr>
      <w:tblPr/>
      <w:tcPr>
        <w:tcBorders>
          <w:top w:val="single" w:sz="8" w:space="0" w:color="DDDDDD" w:themeColor="accent4"/>
          <w:left w:val="nil"/>
          <w:bottom w:val="single" w:sz="8" w:space="0" w:color="DDDDDD" w:themeColor="accent4"/>
          <w:right w:val="nil"/>
          <w:insideH w:val="nil"/>
          <w:insideV w:val="nil"/>
        </w:tcBorders>
      </w:tcPr>
    </w:tblStylePr>
    <w:tblStylePr w:type="lastRow">
      <w:pPr>
        <w:spacing w:before="0" w:after="0" w:line="240" w:lineRule="auto"/>
      </w:pPr>
      <w:rPr>
        <w:b/>
        <w:bCs/>
      </w:rPr>
      <w:tblPr/>
      <w:tcPr>
        <w:tcBorders>
          <w:top w:val="single" w:sz="8" w:space="0" w:color="DDDDDD" w:themeColor="accent4"/>
          <w:left w:val="nil"/>
          <w:bottom w:val="single" w:sz="8" w:space="0" w:color="DDDDD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4" w:themeFillTint="3F"/>
      </w:tcPr>
    </w:tblStylePr>
    <w:tblStylePr w:type="band1Horz">
      <w:tblPr/>
      <w:tcPr>
        <w:tcBorders>
          <w:left w:val="nil"/>
          <w:right w:val="nil"/>
          <w:insideH w:val="nil"/>
          <w:insideV w:val="nil"/>
        </w:tcBorders>
        <w:shd w:val="clear" w:color="auto" w:fill="F6F6F6" w:themeFill="accent4" w:themeFillTint="3F"/>
      </w:tcPr>
    </w:tblStylePr>
  </w:style>
  <w:style w:type="table" w:styleId="LightShading-Accent5">
    <w:name w:val="Light Shading Accent 5"/>
    <w:basedOn w:val="TableNormal"/>
    <w:uiPriority w:val="60"/>
    <w:rsid w:val="00FC693F"/>
    <w:pPr>
      <w:spacing w:after="0" w:line="240" w:lineRule="auto"/>
    </w:pPr>
    <w:rPr>
      <w:color w:val="B71A23" w:themeColor="accent5" w:themeShade="BF"/>
    </w:rPr>
    <w:tblPr>
      <w:tblStyleRowBandSize w:val="1"/>
      <w:tblStyleColBandSize w:val="1"/>
      <w:tblBorders>
        <w:top w:val="single" w:sz="8" w:space="0" w:color="E23741" w:themeColor="accent5"/>
        <w:bottom w:val="single" w:sz="8" w:space="0" w:color="E23741" w:themeColor="accent5"/>
      </w:tblBorders>
    </w:tblPr>
    <w:tblStylePr w:type="firstRow">
      <w:pPr>
        <w:spacing w:before="0" w:after="0" w:line="240" w:lineRule="auto"/>
      </w:pPr>
      <w:rPr>
        <w:b/>
        <w:bCs/>
      </w:rPr>
      <w:tblPr/>
      <w:tcPr>
        <w:tcBorders>
          <w:top w:val="single" w:sz="8" w:space="0" w:color="E23741" w:themeColor="accent5"/>
          <w:left w:val="nil"/>
          <w:bottom w:val="single" w:sz="8" w:space="0" w:color="E23741" w:themeColor="accent5"/>
          <w:right w:val="nil"/>
          <w:insideH w:val="nil"/>
          <w:insideV w:val="nil"/>
        </w:tcBorders>
      </w:tcPr>
    </w:tblStylePr>
    <w:tblStylePr w:type="lastRow">
      <w:pPr>
        <w:spacing w:before="0" w:after="0" w:line="240" w:lineRule="auto"/>
      </w:pPr>
      <w:rPr>
        <w:b/>
        <w:bCs/>
      </w:rPr>
      <w:tblPr/>
      <w:tcPr>
        <w:tcBorders>
          <w:top w:val="single" w:sz="8" w:space="0" w:color="E23741" w:themeColor="accent5"/>
          <w:left w:val="nil"/>
          <w:bottom w:val="single" w:sz="8" w:space="0" w:color="E2374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DCF" w:themeFill="accent5" w:themeFillTint="3F"/>
      </w:tcPr>
    </w:tblStylePr>
    <w:tblStylePr w:type="band1Horz">
      <w:tblPr/>
      <w:tcPr>
        <w:tcBorders>
          <w:left w:val="nil"/>
          <w:right w:val="nil"/>
          <w:insideH w:val="nil"/>
          <w:insideV w:val="nil"/>
        </w:tcBorders>
        <w:shd w:val="clear" w:color="auto" w:fill="F7CDCF" w:themeFill="accent5" w:themeFillTint="3F"/>
      </w:tcPr>
    </w:tblStylePr>
  </w:style>
  <w:style w:type="table" w:styleId="LightShading-Accent6">
    <w:name w:val="Light Shading Accent 6"/>
    <w:basedOn w:val="TableNormal"/>
    <w:uiPriority w:val="60"/>
    <w:rsid w:val="00FC693F"/>
    <w:pPr>
      <w:spacing w:after="0" w:line="240" w:lineRule="auto"/>
    </w:pPr>
    <w:rPr>
      <w:color w:val="48932F" w:themeColor="accent6" w:themeShade="BF"/>
    </w:rPr>
    <w:tblPr>
      <w:tblStyleRowBandSize w:val="1"/>
      <w:tblStyleColBandSize w:val="1"/>
      <w:tblBorders>
        <w:top w:val="single" w:sz="8" w:space="0" w:color="63C242" w:themeColor="accent6"/>
        <w:bottom w:val="single" w:sz="8" w:space="0" w:color="63C242" w:themeColor="accent6"/>
      </w:tblBorders>
    </w:tblPr>
    <w:tblStylePr w:type="firstRow">
      <w:pPr>
        <w:spacing w:before="0" w:after="0" w:line="240" w:lineRule="auto"/>
      </w:pPr>
      <w:rPr>
        <w:b/>
        <w:bCs/>
      </w:rPr>
      <w:tblPr/>
      <w:tcPr>
        <w:tcBorders>
          <w:top w:val="single" w:sz="8" w:space="0" w:color="63C242" w:themeColor="accent6"/>
          <w:left w:val="nil"/>
          <w:bottom w:val="single" w:sz="8" w:space="0" w:color="63C242" w:themeColor="accent6"/>
          <w:right w:val="nil"/>
          <w:insideH w:val="nil"/>
          <w:insideV w:val="nil"/>
        </w:tcBorders>
      </w:tcPr>
    </w:tblStylePr>
    <w:tblStylePr w:type="lastRow">
      <w:pPr>
        <w:spacing w:before="0" w:after="0" w:line="240" w:lineRule="auto"/>
      </w:pPr>
      <w:rPr>
        <w:b/>
        <w:bCs/>
      </w:rPr>
      <w:tblPr/>
      <w:tcPr>
        <w:tcBorders>
          <w:top w:val="single" w:sz="8" w:space="0" w:color="63C242" w:themeColor="accent6"/>
          <w:left w:val="nil"/>
          <w:bottom w:val="single" w:sz="8" w:space="0" w:color="63C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0D0" w:themeFill="accent6" w:themeFillTint="3F"/>
      </w:tcPr>
    </w:tblStylePr>
    <w:tblStylePr w:type="band1Horz">
      <w:tblPr/>
      <w:tcPr>
        <w:tcBorders>
          <w:left w:val="nil"/>
          <w:right w:val="nil"/>
          <w:insideH w:val="nil"/>
          <w:insideV w:val="nil"/>
        </w:tcBorders>
        <w:shd w:val="clear" w:color="auto" w:fill="D8F0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Pr>
    <w:tcPr>
      <w:tcBorders>
        <w:top w:val="single" w:sz="8" w:space="0" w:color="0119B7" w:themeColor="accent1"/>
        <w:left w:val="single" w:sz="8" w:space="0" w:color="0119B7" w:themeColor="accent1"/>
        <w:bottom w:val="single" w:sz="8" w:space="0" w:color="0119B7" w:themeColor="accent1"/>
        <w:right w:val="single" w:sz="8" w:space="0" w:color="0119B7" w:themeColor="accent1"/>
      </w:tcBorders>
    </w:tcPr>
    <w:tblStylePr w:type="firstRow">
      <w:pPr>
        <w:spacing w:before="0" w:after="0" w:line="240" w:lineRule="auto"/>
      </w:pPr>
      <w:rPr>
        <w:b/>
        <w:bCs/>
        <w:color w:val="FFFFFF" w:themeColor="background1"/>
      </w:rPr>
      <w:tblPr/>
      <w:tcPr>
        <w:shd w:val="clear" w:color="auto" w:fill="0119B7" w:themeFill="accent1"/>
      </w:tcPr>
    </w:tblStylePr>
    <w:tblStylePr w:type="lastRow">
      <w:pPr>
        <w:spacing w:before="0" w:after="0" w:line="240" w:lineRule="auto"/>
      </w:pPr>
      <w:rPr>
        <w:b/>
        <w:bCs/>
      </w:rPr>
      <w:tblPr/>
      <w:tcPr>
        <w:tcBorders>
          <w:top w:val="double" w:sz="6" w:space="0" w:color="0119B7" w:themeColor="accent1"/>
          <w:left w:val="single" w:sz="8" w:space="0" w:color="0119B7" w:themeColor="accent1"/>
          <w:bottom w:val="single" w:sz="8" w:space="0" w:color="0119B7" w:themeColor="accent1"/>
          <w:right w:val="single" w:sz="8" w:space="0" w:color="0119B7" w:themeColor="accent1"/>
        </w:tcBorders>
      </w:tcPr>
    </w:tblStylePr>
    <w:tblStylePr w:type="firstCol">
      <w:rPr>
        <w:b/>
        <w:bCs/>
      </w:rPr>
    </w:tblStylePr>
    <w:tblStylePr w:type="lastCol">
      <w:rPr>
        <w:b/>
        <w:bCs/>
      </w:rPr>
    </w:tblStylePr>
    <w:tblStylePr w:type="band1Vert">
      <w:tblPr/>
      <w:tcPr>
        <w:tcBorders>
          <w:top w:val="single" w:sz="8" w:space="0" w:color="0119B7" w:themeColor="accent1"/>
          <w:left w:val="single" w:sz="8" w:space="0" w:color="0119B7" w:themeColor="accent1"/>
          <w:bottom w:val="single" w:sz="8" w:space="0" w:color="0119B7" w:themeColor="accent1"/>
          <w:right w:val="single" w:sz="8" w:space="0" w:color="0119B7"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Pr>
    <w:tcPr>
      <w:tcBorders>
        <w:top w:val="single" w:sz="8" w:space="0" w:color="00968F" w:themeColor="accent2"/>
        <w:left w:val="single" w:sz="8" w:space="0" w:color="00968F" w:themeColor="accent2"/>
        <w:bottom w:val="single" w:sz="8" w:space="0" w:color="00968F" w:themeColor="accent2"/>
        <w:right w:val="single" w:sz="8" w:space="0" w:color="00968F" w:themeColor="accent2"/>
      </w:tcBorders>
    </w:tcPr>
    <w:tblStylePr w:type="firstRow">
      <w:pPr>
        <w:spacing w:before="0" w:after="0" w:line="240" w:lineRule="auto"/>
      </w:pPr>
      <w:rPr>
        <w:b/>
        <w:bCs/>
        <w:color w:val="FFFFFF" w:themeColor="background1"/>
      </w:rPr>
      <w:tblPr/>
      <w:tcPr>
        <w:shd w:val="clear" w:color="auto" w:fill="00968F" w:themeFill="accent2"/>
      </w:tcPr>
    </w:tblStylePr>
    <w:tblStylePr w:type="lastRow">
      <w:pPr>
        <w:spacing w:before="0" w:after="0" w:line="240" w:lineRule="auto"/>
      </w:pPr>
      <w:rPr>
        <w:b/>
        <w:bCs/>
      </w:rPr>
      <w:tblPr/>
      <w:tcPr>
        <w:tcBorders>
          <w:top w:val="double" w:sz="6" w:space="0" w:color="00968F" w:themeColor="accent2"/>
          <w:left w:val="single" w:sz="8" w:space="0" w:color="00968F" w:themeColor="accent2"/>
          <w:bottom w:val="single" w:sz="8" w:space="0" w:color="00968F" w:themeColor="accent2"/>
          <w:right w:val="single" w:sz="8" w:space="0" w:color="00968F" w:themeColor="accent2"/>
        </w:tcBorders>
      </w:tcPr>
    </w:tblStylePr>
    <w:tblStylePr w:type="firstCol">
      <w:rPr>
        <w:b/>
        <w:bCs/>
      </w:rPr>
    </w:tblStylePr>
    <w:tblStylePr w:type="lastCol">
      <w:rPr>
        <w:b/>
        <w:bCs/>
      </w:rPr>
    </w:tblStylePr>
    <w:tblStylePr w:type="band1Vert">
      <w:tblPr/>
      <w:tcPr>
        <w:tcBorders>
          <w:top w:val="single" w:sz="8" w:space="0" w:color="00968F" w:themeColor="accent2"/>
          <w:left w:val="single" w:sz="8" w:space="0" w:color="00968F" w:themeColor="accent2"/>
          <w:bottom w:val="single" w:sz="8" w:space="0" w:color="00968F" w:themeColor="accent2"/>
          <w:right w:val="single" w:sz="8" w:space="0" w:color="00968F"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Pr>
    <w:tcPr>
      <w:tcBorders>
        <w:top w:val="single" w:sz="8" w:space="0" w:color="12172B" w:themeColor="accent3"/>
        <w:left w:val="single" w:sz="8" w:space="0" w:color="12172B" w:themeColor="accent3"/>
        <w:bottom w:val="single" w:sz="8" w:space="0" w:color="12172B" w:themeColor="accent3"/>
        <w:right w:val="single" w:sz="8" w:space="0" w:color="12172B" w:themeColor="accent3"/>
      </w:tcBorders>
    </w:tcPr>
    <w:tblStylePr w:type="firstRow">
      <w:pPr>
        <w:spacing w:before="0" w:after="0" w:line="240" w:lineRule="auto"/>
      </w:pPr>
      <w:rPr>
        <w:b/>
        <w:bCs/>
        <w:color w:val="FFFFFF" w:themeColor="background1"/>
      </w:rPr>
      <w:tblPr/>
      <w:tcPr>
        <w:shd w:val="clear" w:color="auto" w:fill="12172B" w:themeFill="accent3"/>
      </w:tcPr>
    </w:tblStylePr>
    <w:tblStylePr w:type="lastRow">
      <w:pPr>
        <w:spacing w:before="0" w:after="0" w:line="240" w:lineRule="auto"/>
      </w:pPr>
      <w:rPr>
        <w:b/>
        <w:bCs/>
      </w:rPr>
      <w:tblPr/>
      <w:tcPr>
        <w:tcBorders>
          <w:top w:val="double" w:sz="6" w:space="0" w:color="12172B" w:themeColor="accent3"/>
          <w:left w:val="single" w:sz="8" w:space="0" w:color="12172B" w:themeColor="accent3"/>
          <w:bottom w:val="single" w:sz="8" w:space="0" w:color="12172B" w:themeColor="accent3"/>
          <w:right w:val="single" w:sz="8" w:space="0" w:color="12172B" w:themeColor="accent3"/>
        </w:tcBorders>
      </w:tcPr>
    </w:tblStylePr>
    <w:tblStylePr w:type="firstCol">
      <w:rPr>
        <w:b/>
        <w:bCs/>
      </w:rPr>
    </w:tblStylePr>
    <w:tblStylePr w:type="lastCol">
      <w:rPr>
        <w:b/>
        <w:bCs/>
      </w:rPr>
    </w:tblStylePr>
    <w:tblStylePr w:type="band1Vert">
      <w:tblPr/>
      <w:tcPr>
        <w:tcBorders>
          <w:top w:val="single" w:sz="8" w:space="0" w:color="12172B" w:themeColor="accent3"/>
          <w:left w:val="single" w:sz="8" w:space="0" w:color="12172B" w:themeColor="accent3"/>
          <w:bottom w:val="single" w:sz="8" w:space="0" w:color="12172B" w:themeColor="accent3"/>
          <w:right w:val="single" w:sz="8" w:space="0" w:color="12172B"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Pr>
    <w:tcPr>
      <w:tcBorders>
        <w:top w:val="single" w:sz="8" w:space="0" w:color="DDDDDD" w:themeColor="accent4"/>
        <w:left w:val="single" w:sz="8" w:space="0" w:color="DDDDDD" w:themeColor="accent4"/>
        <w:bottom w:val="single" w:sz="8" w:space="0" w:color="DDDDDD" w:themeColor="accent4"/>
        <w:right w:val="single" w:sz="8" w:space="0" w:color="DDDDDD" w:themeColor="accent4"/>
      </w:tcBorders>
    </w:tcPr>
    <w:tblStylePr w:type="firstRow">
      <w:pPr>
        <w:spacing w:before="0" w:after="0" w:line="240" w:lineRule="auto"/>
      </w:pPr>
      <w:rPr>
        <w:b/>
        <w:bCs/>
        <w:color w:val="FFFFFF" w:themeColor="background1"/>
      </w:rPr>
      <w:tblPr/>
      <w:tcPr>
        <w:shd w:val="clear" w:color="auto" w:fill="DDDDDD" w:themeFill="accent4"/>
      </w:tcPr>
    </w:tblStylePr>
    <w:tblStylePr w:type="lastRow">
      <w:pPr>
        <w:spacing w:before="0" w:after="0" w:line="240" w:lineRule="auto"/>
      </w:pPr>
      <w:rPr>
        <w:b/>
        <w:bCs/>
      </w:rPr>
      <w:tblPr/>
      <w:tcPr>
        <w:tcBorders>
          <w:top w:val="double" w:sz="6" w:space="0" w:color="DDDDDD" w:themeColor="accent4"/>
          <w:left w:val="single" w:sz="8" w:space="0" w:color="DDDDDD" w:themeColor="accent4"/>
          <w:bottom w:val="single" w:sz="8" w:space="0" w:color="DDDDDD" w:themeColor="accent4"/>
          <w:right w:val="single" w:sz="8" w:space="0" w:color="DDDDDD" w:themeColor="accent4"/>
        </w:tcBorders>
      </w:tcPr>
    </w:tblStylePr>
    <w:tblStylePr w:type="firstCol">
      <w:rPr>
        <w:b/>
        <w:bCs/>
      </w:rPr>
    </w:tblStylePr>
    <w:tblStylePr w:type="lastCol">
      <w:rPr>
        <w:b/>
        <w:bCs/>
      </w:rPr>
    </w:tblStylePr>
    <w:tblStylePr w:type="band1Vert">
      <w:tblPr/>
      <w:tcPr>
        <w:tcBorders>
          <w:top w:val="single" w:sz="8" w:space="0" w:color="DDDDDD" w:themeColor="accent4"/>
          <w:left w:val="single" w:sz="8" w:space="0" w:color="DDDDDD" w:themeColor="accent4"/>
          <w:bottom w:val="single" w:sz="8" w:space="0" w:color="DDDDDD" w:themeColor="accent4"/>
          <w:right w:val="single" w:sz="8" w:space="0" w:color="DDDDDD"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Pr>
    <w:tcPr>
      <w:tcBorders>
        <w:top w:val="single" w:sz="8" w:space="0" w:color="E23741" w:themeColor="accent5"/>
        <w:left w:val="single" w:sz="8" w:space="0" w:color="E23741" w:themeColor="accent5"/>
        <w:bottom w:val="single" w:sz="8" w:space="0" w:color="E23741" w:themeColor="accent5"/>
        <w:right w:val="single" w:sz="8" w:space="0" w:color="E23741" w:themeColor="accent5"/>
      </w:tcBorders>
    </w:tcPr>
    <w:tblStylePr w:type="firstRow">
      <w:pPr>
        <w:spacing w:before="0" w:after="0" w:line="240" w:lineRule="auto"/>
      </w:pPr>
      <w:rPr>
        <w:b/>
        <w:bCs/>
        <w:color w:val="FFFFFF" w:themeColor="background1"/>
      </w:rPr>
      <w:tblPr/>
      <w:tcPr>
        <w:shd w:val="clear" w:color="auto" w:fill="E23741" w:themeFill="accent5"/>
      </w:tcPr>
    </w:tblStylePr>
    <w:tblStylePr w:type="lastRow">
      <w:pPr>
        <w:spacing w:before="0" w:after="0" w:line="240" w:lineRule="auto"/>
      </w:pPr>
      <w:rPr>
        <w:b/>
        <w:bCs/>
      </w:rPr>
      <w:tblPr/>
      <w:tcPr>
        <w:tcBorders>
          <w:top w:val="double" w:sz="6" w:space="0" w:color="E23741" w:themeColor="accent5"/>
          <w:left w:val="single" w:sz="8" w:space="0" w:color="E23741" w:themeColor="accent5"/>
          <w:bottom w:val="single" w:sz="8" w:space="0" w:color="E23741" w:themeColor="accent5"/>
          <w:right w:val="single" w:sz="8" w:space="0" w:color="E23741" w:themeColor="accent5"/>
        </w:tcBorders>
      </w:tcPr>
    </w:tblStylePr>
    <w:tblStylePr w:type="firstCol">
      <w:rPr>
        <w:b/>
        <w:bCs/>
      </w:rPr>
    </w:tblStylePr>
    <w:tblStylePr w:type="lastCol">
      <w:rPr>
        <w:b/>
        <w:bCs/>
      </w:rPr>
    </w:tblStylePr>
    <w:tblStylePr w:type="band1Vert">
      <w:tblPr/>
      <w:tcPr>
        <w:tcBorders>
          <w:top w:val="single" w:sz="8" w:space="0" w:color="E23741" w:themeColor="accent5"/>
          <w:left w:val="single" w:sz="8" w:space="0" w:color="E23741" w:themeColor="accent5"/>
          <w:bottom w:val="single" w:sz="8" w:space="0" w:color="E23741" w:themeColor="accent5"/>
          <w:right w:val="single" w:sz="8" w:space="0" w:color="E23741"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Pr>
    <w:tcPr>
      <w:tcBorders>
        <w:top w:val="single" w:sz="8" w:space="0" w:color="63C242" w:themeColor="accent6"/>
        <w:left w:val="single" w:sz="8" w:space="0" w:color="63C242" w:themeColor="accent6"/>
        <w:bottom w:val="single" w:sz="8" w:space="0" w:color="63C242" w:themeColor="accent6"/>
        <w:right w:val="single" w:sz="8" w:space="0" w:color="63C242" w:themeColor="accent6"/>
      </w:tcBorders>
    </w:tcPr>
    <w:tblStylePr w:type="firstRow">
      <w:pPr>
        <w:spacing w:before="0" w:after="0" w:line="240" w:lineRule="auto"/>
      </w:pPr>
      <w:rPr>
        <w:b/>
        <w:bCs/>
        <w:color w:val="FFFFFF" w:themeColor="background1"/>
      </w:rPr>
      <w:tblPr/>
      <w:tcPr>
        <w:shd w:val="clear" w:color="auto" w:fill="63C242" w:themeFill="accent6"/>
      </w:tcPr>
    </w:tblStylePr>
    <w:tblStylePr w:type="lastRow">
      <w:pPr>
        <w:spacing w:before="0" w:after="0" w:line="240" w:lineRule="auto"/>
      </w:pPr>
      <w:rPr>
        <w:b/>
        <w:bCs/>
      </w:rPr>
      <w:tblPr/>
      <w:tcPr>
        <w:tcBorders>
          <w:top w:val="double" w:sz="6" w:space="0" w:color="63C242" w:themeColor="accent6"/>
          <w:left w:val="single" w:sz="8" w:space="0" w:color="63C242" w:themeColor="accent6"/>
          <w:bottom w:val="single" w:sz="8" w:space="0" w:color="63C242" w:themeColor="accent6"/>
          <w:right w:val="single" w:sz="8" w:space="0" w:color="63C242" w:themeColor="accent6"/>
        </w:tcBorders>
      </w:tcPr>
    </w:tblStylePr>
    <w:tblStylePr w:type="firstCol">
      <w:rPr>
        <w:b/>
        <w:bCs/>
      </w:rPr>
    </w:tblStylePr>
    <w:tblStylePr w:type="lastCol">
      <w:rPr>
        <w:b/>
        <w:bCs/>
      </w:rPr>
    </w:tblStylePr>
    <w:tblStylePr w:type="band1Vert">
      <w:tblPr/>
      <w:tcPr>
        <w:tcBorders>
          <w:top w:val="single" w:sz="8" w:space="0" w:color="63C242" w:themeColor="accent6"/>
          <w:left w:val="single" w:sz="8" w:space="0" w:color="63C242" w:themeColor="accent6"/>
          <w:bottom w:val="single" w:sz="8" w:space="0" w:color="63C242" w:themeColor="accent6"/>
          <w:right w:val="single" w:sz="8" w:space="0" w:color="63C242"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0119B7" w:themeColor="accent1"/>
        <w:left w:val="single" w:sz="8" w:space="0" w:color="0119B7" w:themeColor="accent1"/>
        <w:bottom w:val="single" w:sz="8" w:space="0" w:color="0119B7" w:themeColor="accent1"/>
        <w:right w:val="single" w:sz="8" w:space="0" w:color="0119B7" w:themeColor="accent1"/>
        <w:insideH w:val="single" w:sz="8" w:space="0" w:color="0119B7" w:themeColor="accent1"/>
        <w:insideV w:val="single" w:sz="8" w:space="0" w:color="0119B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19B7" w:themeColor="accent1"/>
          <w:left w:val="single" w:sz="8" w:space="0" w:color="0119B7" w:themeColor="accent1"/>
          <w:bottom w:val="single" w:sz="18" w:space="0" w:color="0119B7" w:themeColor="accent1"/>
          <w:right w:val="single" w:sz="8" w:space="0" w:color="0119B7" w:themeColor="accent1"/>
          <w:insideH w:val="nil"/>
          <w:insideV w:val="single" w:sz="8" w:space="0" w:color="0119B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19B7" w:themeColor="accent1"/>
          <w:left w:val="single" w:sz="8" w:space="0" w:color="0119B7" w:themeColor="accent1"/>
          <w:bottom w:val="single" w:sz="8" w:space="0" w:color="0119B7" w:themeColor="accent1"/>
          <w:right w:val="single" w:sz="8" w:space="0" w:color="0119B7" w:themeColor="accent1"/>
          <w:insideH w:val="nil"/>
          <w:insideV w:val="single" w:sz="8" w:space="0" w:color="0119B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19B7" w:themeColor="accent1"/>
          <w:left w:val="single" w:sz="8" w:space="0" w:color="0119B7" w:themeColor="accent1"/>
          <w:bottom w:val="single" w:sz="8" w:space="0" w:color="0119B7" w:themeColor="accent1"/>
          <w:right w:val="single" w:sz="8" w:space="0" w:color="0119B7" w:themeColor="accent1"/>
        </w:tcBorders>
      </w:tcPr>
    </w:tblStylePr>
    <w:tblStylePr w:type="band1Vert">
      <w:tblPr/>
      <w:tcPr>
        <w:tcBorders>
          <w:top w:val="single" w:sz="8" w:space="0" w:color="0119B7" w:themeColor="accent1"/>
          <w:left w:val="single" w:sz="8" w:space="0" w:color="0119B7" w:themeColor="accent1"/>
          <w:bottom w:val="single" w:sz="8" w:space="0" w:color="0119B7" w:themeColor="accent1"/>
          <w:right w:val="single" w:sz="8" w:space="0" w:color="0119B7" w:themeColor="accent1"/>
        </w:tcBorders>
        <w:shd w:val="clear" w:color="auto" w:fill="AEB9FE" w:themeFill="accent1" w:themeFillTint="3F"/>
      </w:tcPr>
    </w:tblStylePr>
    <w:tblStylePr w:type="band1Horz">
      <w:tblPr/>
      <w:tcPr>
        <w:tcBorders>
          <w:top w:val="single" w:sz="8" w:space="0" w:color="0119B7" w:themeColor="accent1"/>
          <w:left w:val="single" w:sz="8" w:space="0" w:color="0119B7" w:themeColor="accent1"/>
          <w:bottom w:val="single" w:sz="8" w:space="0" w:color="0119B7" w:themeColor="accent1"/>
          <w:right w:val="single" w:sz="8" w:space="0" w:color="0119B7" w:themeColor="accent1"/>
          <w:insideV w:val="single" w:sz="8" w:space="0" w:color="0119B7" w:themeColor="accent1"/>
        </w:tcBorders>
        <w:shd w:val="clear" w:color="auto" w:fill="AEB9FE" w:themeFill="accent1" w:themeFillTint="3F"/>
      </w:tcPr>
    </w:tblStylePr>
    <w:tblStylePr w:type="band2Horz">
      <w:tblPr/>
      <w:tcPr>
        <w:tcBorders>
          <w:top w:val="single" w:sz="8" w:space="0" w:color="0119B7" w:themeColor="accent1"/>
          <w:left w:val="single" w:sz="8" w:space="0" w:color="0119B7" w:themeColor="accent1"/>
          <w:bottom w:val="single" w:sz="8" w:space="0" w:color="0119B7" w:themeColor="accent1"/>
          <w:right w:val="single" w:sz="8" w:space="0" w:color="0119B7" w:themeColor="accent1"/>
          <w:insideV w:val="single" w:sz="8" w:space="0" w:color="0119B7"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00968F" w:themeColor="accent2"/>
        <w:left w:val="single" w:sz="8" w:space="0" w:color="00968F" w:themeColor="accent2"/>
        <w:bottom w:val="single" w:sz="8" w:space="0" w:color="00968F" w:themeColor="accent2"/>
        <w:right w:val="single" w:sz="8" w:space="0" w:color="00968F" w:themeColor="accent2"/>
        <w:insideH w:val="single" w:sz="8" w:space="0" w:color="00968F" w:themeColor="accent2"/>
        <w:insideV w:val="single" w:sz="8" w:space="0" w:color="00968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8F" w:themeColor="accent2"/>
          <w:left w:val="single" w:sz="8" w:space="0" w:color="00968F" w:themeColor="accent2"/>
          <w:bottom w:val="single" w:sz="18" w:space="0" w:color="00968F" w:themeColor="accent2"/>
          <w:right w:val="single" w:sz="8" w:space="0" w:color="00968F" w:themeColor="accent2"/>
          <w:insideH w:val="nil"/>
          <w:insideV w:val="single" w:sz="8" w:space="0" w:color="00968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8F" w:themeColor="accent2"/>
          <w:left w:val="single" w:sz="8" w:space="0" w:color="00968F" w:themeColor="accent2"/>
          <w:bottom w:val="single" w:sz="8" w:space="0" w:color="00968F" w:themeColor="accent2"/>
          <w:right w:val="single" w:sz="8" w:space="0" w:color="00968F" w:themeColor="accent2"/>
          <w:insideH w:val="nil"/>
          <w:insideV w:val="single" w:sz="8" w:space="0" w:color="00968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8F" w:themeColor="accent2"/>
          <w:left w:val="single" w:sz="8" w:space="0" w:color="00968F" w:themeColor="accent2"/>
          <w:bottom w:val="single" w:sz="8" w:space="0" w:color="00968F" w:themeColor="accent2"/>
          <w:right w:val="single" w:sz="8" w:space="0" w:color="00968F" w:themeColor="accent2"/>
        </w:tcBorders>
      </w:tcPr>
    </w:tblStylePr>
    <w:tblStylePr w:type="band1Vert">
      <w:tblPr/>
      <w:tcPr>
        <w:tcBorders>
          <w:top w:val="single" w:sz="8" w:space="0" w:color="00968F" w:themeColor="accent2"/>
          <w:left w:val="single" w:sz="8" w:space="0" w:color="00968F" w:themeColor="accent2"/>
          <w:bottom w:val="single" w:sz="8" w:space="0" w:color="00968F" w:themeColor="accent2"/>
          <w:right w:val="single" w:sz="8" w:space="0" w:color="00968F" w:themeColor="accent2"/>
        </w:tcBorders>
        <w:shd w:val="clear" w:color="auto" w:fill="A6FFFA" w:themeFill="accent2" w:themeFillTint="3F"/>
      </w:tcPr>
    </w:tblStylePr>
    <w:tblStylePr w:type="band1Horz">
      <w:tblPr/>
      <w:tcPr>
        <w:tcBorders>
          <w:top w:val="single" w:sz="8" w:space="0" w:color="00968F" w:themeColor="accent2"/>
          <w:left w:val="single" w:sz="8" w:space="0" w:color="00968F" w:themeColor="accent2"/>
          <w:bottom w:val="single" w:sz="8" w:space="0" w:color="00968F" w:themeColor="accent2"/>
          <w:right w:val="single" w:sz="8" w:space="0" w:color="00968F" w:themeColor="accent2"/>
          <w:insideV w:val="single" w:sz="8" w:space="0" w:color="00968F" w:themeColor="accent2"/>
        </w:tcBorders>
        <w:shd w:val="clear" w:color="auto" w:fill="A6FFFA" w:themeFill="accent2" w:themeFillTint="3F"/>
      </w:tcPr>
    </w:tblStylePr>
    <w:tblStylePr w:type="band2Horz">
      <w:tblPr/>
      <w:tcPr>
        <w:tcBorders>
          <w:top w:val="single" w:sz="8" w:space="0" w:color="00968F" w:themeColor="accent2"/>
          <w:left w:val="single" w:sz="8" w:space="0" w:color="00968F" w:themeColor="accent2"/>
          <w:bottom w:val="single" w:sz="8" w:space="0" w:color="00968F" w:themeColor="accent2"/>
          <w:right w:val="single" w:sz="8" w:space="0" w:color="00968F" w:themeColor="accent2"/>
          <w:insideV w:val="single" w:sz="8" w:space="0" w:color="00968F"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2172B" w:themeColor="accent3"/>
        <w:left w:val="single" w:sz="8" w:space="0" w:color="12172B" w:themeColor="accent3"/>
        <w:bottom w:val="single" w:sz="8" w:space="0" w:color="12172B" w:themeColor="accent3"/>
        <w:right w:val="single" w:sz="8" w:space="0" w:color="12172B" w:themeColor="accent3"/>
        <w:insideH w:val="single" w:sz="8" w:space="0" w:color="12172B" w:themeColor="accent3"/>
        <w:insideV w:val="single" w:sz="8" w:space="0" w:color="12172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2172B" w:themeColor="accent3"/>
          <w:left w:val="single" w:sz="8" w:space="0" w:color="12172B" w:themeColor="accent3"/>
          <w:bottom w:val="single" w:sz="18" w:space="0" w:color="12172B" w:themeColor="accent3"/>
          <w:right w:val="single" w:sz="8" w:space="0" w:color="12172B" w:themeColor="accent3"/>
          <w:insideH w:val="nil"/>
          <w:insideV w:val="single" w:sz="8" w:space="0" w:color="12172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2172B" w:themeColor="accent3"/>
          <w:left w:val="single" w:sz="8" w:space="0" w:color="12172B" w:themeColor="accent3"/>
          <w:bottom w:val="single" w:sz="8" w:space="0" w:color="12172B" w:themeColor="accent3"/>
          <w:right w:val="single" w:sz="8" w:space="0" w:color="12172B" w:themeColor="accent3"/>
          <w:insideH w:val="nil"/>
          <w:insideV w:val="single" w:sz="8" w:space="0" w:color="12172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2172B" w:themeColor="accent3"/>
          <w:left w:val="single" w:sz="8" w:space="0" w:color="12172B" w:themeColor="accent3"/>
          <w:bottom w:val="single" w:sz="8" w:space="0" w:color="12172B" w:themeColor="accent3"/>
          <w:right w:val="single" w:sz="8" w:space="0" w:color="12172B" w:themeColor="accent3"/>
        </w:tcBorders>
      </w:tcPr>
    </w:tblStylePr>
    <w:tblStylePr w:type="band1Vert">
      <w:tblPr/>
      <w:tcPr>
        <w:tcBorders>
          <w:top w:val="single" w:sz="8" w:space="0" w:color="12172B" w:themeColor="accent3"/>
          <w:left w:val="single" w:sz="8" w:space="0" w:color="12172B" w:themeColor="accent3"/>
          <w:bottom w:val="single" w:sz="8" w:space="0" w:color="12172B" w:themeColor="accent3"/>
          <w:right w:val="single" w:sz="8" w:space="0" w:color="12172B" w:themeColor="accent3"/>
        </w:tcBorders>
        <w:shd w:val="clear" w:color="auto" w:fill="B0B9DE" w:themeFill="accent3" w:themeFillTint="3F"/>
      </w:tcPr>
    </w:tblStylePr>
    <w:tblStylePr w:type="band1Horz">
      <w:tblPr/>
      <w:tcPr>
        <w:tcBorders>
          <w:top w:val="single" w:sz="8" w:space="0" w:color="12172B" w:themeColor="accent3"/>
          <w:left w:val="single" w:sz="8" w:space="0" w:color="12172B" w:themeColor="accent3"/>
          <w:bottom w:val="single" w:sz="8" w:space="0" w:color="12172B" w:themeColor="accent3"/>
          <w:right w:val="single" w:sz="8" w:space="0" w:color="12172B" w:themeColor="accent3"/>
          <w:insideV w:val="single" w:sz="8" w:space="0" w:color="12172B" w:themeColor="accent3"/>
        </w:tcBorders>
        <w:shd w:val="clear" w:color="auto" w:fill="B0B9DE" w:themeFill="accent3" w:themeFillTint="3F"/>
      </w:tcPr>
    </w:tblStylePr>
    <w:tblStylePr w:type="band2Horz">
      <w:tblPr/>
      <w:tcPr>
        <w:tcBorders>
          <w:top w:val="single" w:sz="8" w:space="0" w:color="12172B" w:themeColor="accent3"/>
          <w:left w:val="single" w:sz="8" w:space="0" w:color="12172B" w:themeColor="accent3"/>
          <w:bottom w:val="single" w:sz="8" w:space="0" w:color="12172B" w:themeColor="accent3"/>
          <w:right w:val="single" w:sz="8" w:space="0" w:color="12172B" w:themeColor="accent3"/>
          <w:insideV w:val="single" w:sz="8" w:space="0" w:color="12172B"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DDDDDD" w:themeColor="accent4"/>
        <w:left w:val="single" w:sz="8" w:space="0" w:color="DDDDDD" w:themeColor="accent4"/>
        <w:bottom w:val="single" w:sz="8" w:space="0" w:color="DDDDDD" w:themeColor="accent4"/>
        <w:right w:val="single" w:sz="8" w:space="0" w:color="DDDDDD" w:themeColor="accent4"/>
        <w:insideH w:val="single" w:sz="8" w:space="0" w:color="DDDDDD" w:themeColor="accent4"/>
        <w:insideV w:val="single" w:sz="8" w:space="0" w:color="DDDDD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4"/>
          <w:left w:val="single" w:sz="8" w:space="0" w:color="DDDDDD" w:themeColor="accent4"/>
          <w:bottom w:val="single" w:sz="18" w:space="0" w:color="DDDDDD" w:themeColor="accent4"/>
          <w:right w:val="single" w:sz="8" w:space="0" w:color="DDDDDD" w:themeColor="accent4"/>
          <w:insideH w:val="nil"/>
          <w:insideV w:val="single" w:sz="8" w:space="0" w:color="DDDDD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4"/>
          <w:left w:val="single" w:sz="8" w:space="0" w:color="DDDDDD" w:themeColor="accent4"/>
          <w:bottom w:val="single" w:sz="8" w:space="0" w:color="DDDDDD" w:themeColor="accent4"/>
          <w:right w:val="single" w:sz="8" w:space="0" w:color="DDDDDD" w:themeColor="accent4"/>
          <w:insideH w:val="nil"/>
          <w:insideV w:val="single" w:sz="8" w:space="0" w:color="DDDDD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4"/>
          <w:left w:val="single" w:sz="8" w:space="0" w:color="DDDDDD" w:themeColor="accent4"/>
          <w:bottom w:val="single" w:sz="8" w:space="0" w:color="DDDDDD" w:themeColor="accent4"/>
          <w:right w:val="single" w:sz="8" w:space="0" w:color="DDDDDD" w:themeColor="accent4"/>
        </w:tcBorders>
      </w:tcPr>
    </w:tblStylePr>
    <w:tblStylePr w:type="band1Vert">
      <w:tblPr/>
      <w:tcPr>
        <w:tcBorders>
          <w:top w:val="single" w:sz="8" w:space="0" w:color="DDDDDD" w:themeColor="accent4"/>
          <w:left w:val="single" w:sz="8" w:space="0" w:color="DDDDDD" w:themeColor="accent4"/>
          <w:bottom w:val="single" w:sz="8" w:space="0" w:color="DDDDDD" w:themeColor="accent4"/>
          <w:right w:val="single" w:sz="8" w:space="0" w:color="DDDDDD" w:themeColor="accent4"/>
        </w:tcBorders>
        <w:shd w:val="clear" w:color="auto" w:fill="F6F6F6" w:themeFill="accent4" w:themeFillTint="3F"/>
      </w:tcPr>
    </w:tblStylePr>
    <w:tblStylePr w:type="band1Horz">
      <w:tblPr/>
      <w:tcPr>
        <w:tcBorders>
          <w:top w:val="single" w:sz="8" w:space="0" w:color="DDDDDD" w:themeColor="accent4"/>
          <w:left w:val="single" w:sz="8" w:space="0" w:color="DDDDDD" w:themeColor="accent4"/>
          <w:bottom w:val="single" w:sz="8" w:space="0" w:color="DDDDDD" w:themeColor="accent4"/>
          <w:right w:val="single" w:sz="8" w:space="0" w:color="DDDDDD" w:themeColor="accent4"/>
          <w:insideV w:val="single" w:sz="8" w:space="0" w:color="DDDDDD" w:themeColor="accent4"/>
        </w:tcBorders>
        <w:shd w:val="clear" w:color="auto" w:fill="F6F6F6" w:themeFill="accent4" w:themeFillTint="3F"/>
      </w:tcPr>
    </w:tblStylePr>
    <w:tblStylePr w:type="band2Horz">
      <w:tblPr/>
      <w:tcPr>
        <w:tcBorders>
          <w:top w:val="single" w:sz="8" w:space="0" w:color="DDDDDD" w:themeColor="accent4"/>
          <w:left w:val="single" w:sz="8" w:space="0" w:color="DDDDDD" w:themeColor="accent4"/>
          <w:bottom w:val="single" w:sz="8" w:space="0" w:color="DDDDDD" w:themeColor="accent4"/>
          <w:right w:val="single" w:sz="8" w:space="0" w:color="DDDDDD" w:themeColor="accent4"/>
          <w:insideV w:val="single" w:sz="8" w:space="0" w:color="DDDDDD"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E23741" w:themeColor="accent5"/>
        <w:left w:val="single" w:sz="8" w:space="0" w:color="E23741" w:themeColor="accent5"/>
        <w:bottom w:val="single" w:sz="8" w:space="0" w:color="E23741" w:themeColor="accent5"/>
        <w:right w:val="single" w:sz="8" w:space="0" w:color="E23741" w:themeColor="accent5"/>
        <w:insideH w:val="single" w:sz="8" w:space="0" w:color="E23741" w:themeColor="accent5"/>
        <w:insideV w:val="single" w:sz="8" w:space="0" w:color="E2374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3741" w:themeColor="accent5"/>
          <w:left w:val="single" w:sz="8" w:space="0" w:color="E23741" w:themeColor="accent5"/>
          <w:bottom w:val="single" w:sz="18" w:space="0" w:color="E23741" w:themeColor="accent5"/>
          <w:right w:val="single" w:sz="8" w:space="0" w:color="E23741" w:themeColor="accent5"/>
          <w:insideH w:val="nil"/>
          <w:insideV w:val="single" w:sz="8" w:space="0" w:color="E2374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3741" w:themeColor="accent5"/>
          <w:left w:val="single" w:sz="8" w:space="0" w:color="E23741" w:themeColor="accent5"/>
          <w:bottom w:val="single" w:sz="8" w:space="0" w:color="E23741" w:themeColor="accent5"/>
          <w:right w:val="single" w:sz="8" w:space="0" w:color="E23741" w:themeColor="accent5"/>
          <w:insideH w:val="nil"/>
          <w:insideV w:val="single" w:sz="8" w:space="0" w:color="E2374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3741" w:themeColor="accent5"/>
          <w:left w:val="single" w:sz="8" w:space="0" w:color="E23741" w:themeColor="accent5"/>
          <w:bottom w:val="single" w:sz="8" w:space="0" w:color="E23741" w:themeColor="accent5"/>
          <w:right w:val="single" w:sz="8" w:space="0" w:color="E23741" w:themeColor="accent5"/>
        </w:tcBorders>
      </w:tcPr>
    </w:tblStylePr>
    <w:tblStylePr w:type="band1Vert">
      <w:tblPr/>
      <w:tcPr>
        <w:tcBorders>
          <w:top w:val="single" w:sz="8" w:space="0" w:color="E23741" w:themeColor="accent5"/>
          <w:left w:val="single" w:sz="8" w:space="0" w:color="E23741" w:themeColor="accent5"/>
          <w:bottom w:val="single" w:sz="8" w:space="0" w:color="E23741" w:themeColor="accent5"/>
          <w:right w:val="single" w:sz="8" w:space="0" w:color="E23741" w:themeColor="accent5"/>
        </w:tcBorders>
        <w:shd w:val="clear" w:color="auto" w:fill="F7CDCF" w:themeFill="accent5" w:themeFillTint="3F"/>
      </w:tcPr>
    </w:tblStylePr>
    <w:tblStylePr w:type="band1Horz">
      <w:tblPr/>
      <w:tcPr>
        <w:tcBorders>
          <w:top w:val="single" w:sz="8" w:space="0" w:color="E23741" w:themeColor="accent5"/>
          <w:left w:val="single" w:sz="8" w:space="0" w:color="E23741" w:themeColor="accent5"/>
          <w:bottom w:val="single" w:sz="8" w:space="0" w:color="E23741" w:themeColor="accent5"/>
          <w:right w:val="single" w:sz="8" w:space="0" w:color="E23741" w:themeColor="accent5"/>
          <w:insideV w:val="single" w:sz="8" w:space="0" w:color="E23741" w:themeColor="accent5"/>
        </w:tcBorders>
        <w:shd w:val="clear" w:color="auto" w:fill="F7CDCF" w:themeFill="accent5" w:themeFillTint="3F"/>
      </w:tcPr>
    </w:tblStylePr>
    <w:tblStylePr w:type="band2Horz">
      <w:tblPr/>
      <w:tcPr>
        <w:tcBorders>
          <w:top w:val="single" w:sz="8" w:space="0" w:color="E23741" w:themeColor="accent5"/>
          <w:left w:val="single" w:sz="8" w:space="0" w:color="E23741" w:themeColor="accent5"/>
          <w:bottom w:val="single" w:sz="8" w:space="0" w:color="E23741" w:themeColor="accent5"/>
          <w:right w:val="single" w:sz="8" w:space="0" w:color="E23741" w:themeColor="accent5"/>
          <w:insideV w:val="single" w:sz="8" w:space="0" w:color="E23741"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63C242" w:themeColor="accent6"/>
        <w:left w:val="single" w:sz="8" w:space="0" w:color="63C242" w:themeColor="accent6"/>
        <w:bottom w:val="single" w:sz="8" w:space="0" w:color="63C242" w:themeColor="accent6"/>
        <w:right w:val="single" w:sz="8" w:space="0" w:color="63C242" w:themeColor="accent6"/>
        <w:insideH w:val="single" w:sz="8" w:space="0" w:color="63C242" w:themeColor="accent6"/>
        <w:insideV w:val="single" w:sz="8" w:space="0" w:color="63C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C242" w:themeColor="accent6"/>
          <w:left w:val="single" w:sz="8" w:space="0" w:color="63C242" w:themeColor="accent6"/>
          <w:bottom w:val="single" w:sz="18" w:space="0" w:color="63C242" w:themeColor="accent6"/>
          <w:right w:val="single" w:sz="8" w:space="0" w:color="63C242" w:themeColor="accent6"/>
          <w:insideH w:val="nil"/>
          <w:insideV w:val="single" w:sz="8" w:space="0" w:color="63C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C242" w:themeColor="accent6"/>
          <w:left w:val="single" w:sz="8" w:space="0" w:color="63C242" w:themeColor="accent6"/>
          <w:bottom w:val="single" w:sz="8" w:space="0" w:color="63C242" w:themeColor="accent6"/>
          <w:right w:val="single" w:sz="8" w:space="0" w:color="63C242" w:themeColor="accent6"/>
          <w:insideH w:val="nil"/>
          <w:insideV w:val="single" w:sz="8" w:space="0" w:color="63C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C242" w:themeColor="accent6"/>
          <w:left w:val="single" w:sz="8" w:space="0" w:color="63C242" w:themeColor="accent6"/>
          <w:bottom w:val="single" w:sz="8" w:space="0" w:color="63C242" w:themeColor="accent6"/>
          <w:right w:val="single" w:sz="8" w:space="0" w:color="63C242" w:themeColor="accent6"/>
        </w:tcBorders>
      </w:tcPr>
    </w:tblStylePr>
    <w:tblStylePr w:type="band1Vert">
      <w:tblPr/>
      <w:tcPr>
        <w:tcBorders>
          <w:top w:val="single" w:sz="8" w:space="0" w:color="63C242" w:themeColor="accent6"/>
          <w:left w:val="single" w:sz="8" w:space="0" w:color="63C242" w:themeColor="accent6"/>
          <w:bottom w:val="single" w:sz="8" w:space="0" w:color="63C242" w:themeColor="accent6"/>
          <w:right w:val="single" w:sz="8" w:space="0" w:color="63C242" w:themeColor="accent6"/>
        </w:tcBorders>
        <w:shd w:val="clear" w:color="auto" w:fill="D8F0D0" w:themeFill="accent6" w:themeFillTint="3F"/>
      </w:tcPr>
    </w:tblStylePr>
    <w:tblStylePr w:type="band1Horz">
      <w:tblPr/>
      <w:tcPr>
        <w:tcBorders>
          <w:top w:val="single" w:sz="8" w:space="0" w:color="63C242" w:themeColor="accent6"/>
          <w:left w:val="single" w:sz="8" w:space="0" w:color="63C242" w:themeColor="accent6"/>
          <w:bottom w:val="single" w:sz="8" w:space="0" w:color="63C242" w:themeColor="accent6"/>
          <w:right w:val="single" w:sz="8" w:space="0" w:color="63C242" w:themeColor="accent6"/>
          <w:insideV w:val="single" w:sz="8" w:space="0" w:color="63C242" w:themeColor="accent6"/>
        </w:tcBorders>
        <w:shd w:val="clear" w:color="auto" w:fill="D8F0D0" w:themeFill="accent6" w:themeFillTint="3F"/>
      </w:tcPr>
    </w:tblStylePr>
    <w:tblStylePr w:type="band2Horz">
      <w:tblPr/>
      <w:tcPr>
        <w:tcBorders>
          <w:top w:val="single" w:sz="8" w:space="0" w:color="63C242" w:themeColor="accent6"/>
          <w:left w:val="single" w:sz="8" w:space="0" w:color="63C242" w:themeColor="accent6"/>
          <w:bottom w:val="single" w:sz="8" w:space="0" w:color="63C242" w:themeColor="accent6"/>
          <w:right w:val="single" w:sz="8" w:space="0" w:color="63C242" w:themeColor="accent6"/>
          <w:insideV w:val="single" w:sz="8" w:space="0" w:color="63C242"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Pr>
    <w:tcPr>
      <w:shd w:val="clear" w:color="auto" w:fill="AEB9FE" w:themeFill="accent1" w:themeFillTint="3F"/>
    </w:tcPr>
    <w:tblStylePr w:type="firstRow">
      <w:pPr>
        <w:spacing w:before="0" w:after="0" w:line="240" w:lineRule="auto"/>
      </w:pPr>
      <w:rPr>
        <w:b/>
        <w:bCs/>
        <w:color w:val="FFFFFF" w:themeColor="background1"/>
      </w:rPr>
      <w:tblPr/>
      <w:tcPr>
        <w:tcBorders>
          <w:top w:val="single" w:sz="8" w:space="0" w:color="0C2BFD" w:themeColor="accent1" w:themeTint="BF"/>
          <w:left w:val="single" w:sz="8" w:space="0" w:color="0C2BFD" w:themeColor="accent1" w:themeTint="BF"/>
          <w:bottom w:val="single" w:sz="8" w:space="0" w:color="0C2BFD" w:themeColor="accent1" w:themeTint="BF"/>
          <w:right w:val="single" w:sz="8" w:space="0" w:color="0C2BFD" w:themeColor="accent1" w:themeTint="BF"/>
          <w:insideH w:val="nil"/>
          <w:insideV w:val="nil"/>
        </w:tcBorders>
        <w:shd w:val="clear" w:color="auto" w:fill="0119B7" w:themeFill="accent1"/>
      </w:tcPr>
    </w:tblStylePr>
    <w:tblStylePr w:type="lastRow">
      <w:pPr>
        <w:spacing w:before="0" w:after="0" w:line="240" w:lineRule="auto"/>
      </w:pPr>
      <w:rPr>
        <w:b/>
        <w:bCs/>
      </w:rPr>
      <w:tblPr/>
      <w:tcPr>
        <w:tcBorders>
          <w:top w:val="double" w:sz="6" w:space="0" w:color="0C2BFD" w:themeColor="accent1" w:themeTint="BF"/>
          <w:left w:val="single" w:sz="8" w:space="0" w:color="0C2BFD" w:themeColor="accent1" w:themeTint="BF"/>
          <w:bottom w:val="single" w:sz="8" w:space="0" w:color="0C2BFD" w:themeColor="accent1" w:themeTint="BF"/>
          <w:right w:val="single" w:sz="8" w:space="0" w:color="0C2B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Pr>
    <w:tcPr>
      <w:shd w:val="clear" w:color="auto" w:fill="A6FFFA" w:themeFill="accent2" w:themeFillTint="3F"/>
    </w:tcPr>
    <w:tblStylePr w:type="firstRow">
      <w:pPr>
        <w:spacing w:before="0" w:after="0" w:line="240" w:lineRule="auto"/>
      </w:pPr>
      <w:rPr>
        <w:b/>
        <w:bCs/>
        <w:color w:val="FFFFFF" w:themeColor="background1"/>
      </w:rPr>
      <w:tblPr/>
      <w:tcPr>
        <w:tcBorders>
          <w:top w:val="single" w:sz="8" w:space="0" w:color="00F0E5" w:themeColor="accent2" w:themeTint="BF"/>
          <w:left w:val="single" w:sz="8" w:space="0" w:color="00F0E5" w:themeColor="accent2" w:themeTint="BF"/>
          <w:bottom w:val="single" w:sz="8" w:space="0" w:color="00F0E5" w:themeColor="accent2" w:themeTint="BF"/>
          <w:right w:val="single" w:sz="8" w:space="0" w:color="00F0E5" w:themeColor="accent2" w:themeTint="BF"/>
          <w:insideH w:val="nil"/>
          <w:insideV w:val="nil"/>
        </w:tcBorders>
        <w:shd w:val="clear" w:color="auto" w:fill="00968F" w:themeFill="accent2"/>
      </w:tcPr>
    </w:tblStylePr>
    <w:tblStylePr w:type="lastRow">
      <w:pPr>
        <w:spacing w:before="0" w:after="0" w:line="240" w:lineRule="auto"/>
      </w:pPr>
      <w:rPr>
        <w:b/>
        <w:bCs/>
      </w:rPr>
      <w:tblPr/>
      <w:tcPr>
        <w:tcBorders>
          <w:top w:val="double" w:sz="6" w:space="0" w:color="00F0E5" w:themeColor="accent2" w:themeTint="BF"/>
          <w:left w:val="single" w:sz="8" w:space="0" w:color="00F0E5" w:themeColor="accent2" w:themeTint="BF"/>
          <w:bottom w:val="single" w:sz="8" w:space="0" w:color="00F0E5" w:themeColor="accent2" w:themeTint="BF"/>
          <w:right w:val="single" w:sz="8" w:space="0" w:color="00F0E5" w:themeColor="accent2" w:themeTint="BF"/>
          <w:insideH w:val="nil"/>
          <w:insideV w:val="nil"/>
        </w:tcBorders>
      </w:tcPr>
    </w:tblStylePr>
    <w:tblStylePr w:type="firstCol">
      <w:rPr>
        <w:b/>
        <w:bCs/>
      </w:rPr>
    </w:tblStylePr>
    <w:tblStylePr w:type="lastCol">
      <w:rPr>
        <w:b/>
        <w:bCs/>
      </w:rPr>
    </w:tblStylePr>
    <w:tblStylePr w:type="band1Vert">
      <w:tblPr/>
      <w:tcPr>
        <w:shd w:val="clear" w:color="auto" w:fill="A6F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Pr>
    <w:tcPr>
      <w:shd w:val="clear" w:color="auto" w:fill="B0B9DE" w:themeFill="accent3" w:themeFillTint="3F"/>
    </w:tcPr>
    <w:tblStylePr w:type="firstRow">
      <w:pPr>
        <w:spacing w:before="0" w:after="0" w:line="240" w:lineRule="auto"/>
      </w:pPr>
      <w:rPr>
        <w:b/>
        <w:bCs/>
        <w:color w:val="FFFFFF" w:themeColor="background1"/>
      </w:rPr>
      <w:tblPr/>
      <w:tcPr>
        <w:tcBorders>
          <w:top w:val="single" w:sz="8" w:space="0" w:color="33417A" w:themeColor="accent3" w:themeTint="BF"/>
          <w:left w:val="single" w:sz="8" w:space="0" w:color="33417A" w:themeColor="accent3" w:themeTint="BF"/>
          <w:bottom w:val="single" w:sz="8" w:space="0" w:color="33417A" w:themeColor="accent3" w:themeTint="BF"/>
          <w:right w:val="single" w:sz="8" w:space="0" w:color="33417A" w:themeColor="accent3" w:themeTint="BF"/>
          <w:insideH w:val="nil"/>
          <w:insideV w:val="nil"/>
        </w:tcBorders>
        <w:shd w:val="clear" w:color="auto" w:fill="12172B" w:themeFill="accent3"/>
      </w:tcPr>
    </w:tblStylePr>
    <w:tblStylePr w:type="lastRow">
      <w:pPr>
        <w:spacing w:before="0" w:after="0" w:line="240" w:lineRule="auto"/>
      </w:pPr>
      <w:rPr>
        <w:b/>
        <w:bCs/>
      </w:rPr>
      <w:tblPr/>
      <w:tcPr>
        <w:tcBorders>
          <w:top w:val="double" w:sz="6" w:space="0" w:color="33417A" w:themeColor="accent3" w:themeTint="BF"/>
          <w:left w:val="single" w:sz="8" w:space="0" w:color="33417A" w:themeColor="accent3" w:themeTint="BF"/>
          <w:bottom w:val="single" w:sz="8" w:space="0" w:color="33417A" w:themeColor="accent3" w:themeTint="BF"/>
          <w:right w:val="single" w:sz="8" w:space="0" w:color="3341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B9D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Pr>
    <w:tcPr>
      <w:shd w:val="clear" w:color="auto" w:fill="F6F6F6" w:themeFill="accent4" w:themeFillTint="3F"/>
    </w:tcPr>
    <w:tblStylePr w:type="firstRow">
      <w:pPr>
        <w:spacing w:before="0" w:after="0" w:line="240" w:lineRule="auto"/>
      </w:pPr>
      <w:rPr>
        <w:b/>
        <w:bCs/>
        <w:color w:val="FFFFFF" w:themeColor="background1"/>
      </w:rPr>
      <w:tblPr/>
      <w:tcPr>
        <w:tcBorders>
          <w:top w:val="single" w:sz="8" w:space="0" w:color="E5E5E5" w:themeColor="accent4" w:themeTint="BF"/>
          <w:left w:val="single" w:sz="8" w:space="0" w:color="E5E5E5" w:themeColor="accent4" w:themeTint="BF"/>
          <w:bottom w:val="single" w:sz="8" w:space="0" w:color="E5E5E5" w:themeColor="accent4" w:themeTint="BF"/>
          <w:right w:val="single" w:sz="8" w:space="0" w:color="E5E5E5" w:themeColor="accent4" w:themeTint="BF"/>
          <w:insideH w:val="nil"/>
          <w:insideV w:val="nil"/>
        </w:tcBorders>
        <w:shd w:val="clear" w:color="auto" w:fill="DDDDDD" w:themeFill="accent4"/>
      </w:tcPr>
    </w:tblStylePr>
    <w:tblStylePr w:type="lastRow">
      <w:pPr>
        <w:spacing w:before="0" w:after="0" w:line="240" w:lineRule="auto"/>
      </w:pPr>
      <w:rPr>
        <w:b/>
        <w:bCs/>
      </w:rPr>
      <w:tblPr/>
      <w:tcPr>
        <w:tcBorders>
          <w:top w:val="double" w:sz="6" w:space="0" w:color="E5E5E5" w:themeColor="accent4" w:themeTint="BF"/>
          <w:left w:val="single" w:sz="8" w:space="0" w:color="E5E5E5" w:themeColor="accent4" w:themeTint="BF"/>
          <w:bottom w:val="single" w:sz="8" w:space="0" w:color="E5E5E5" w:themeColor="accent4" w:themeTint="BF"/>
          <w:right w:val="single" w:sz="8" w:space="0" w:color="E5E5E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Pr>
    <w:tcPr>
      <w:shd w:val="clear" w:color="auto" w:fill="F7CDCF" w:themeFill="accent5" w:themeFillTint="3F"/>
    </w:tcPr>
    <w:tblStylePr w:type="firstRow">
      <w:pPr>
        <w:spacing w:before="0" w:after="0" w:line="240" w:lineRule="auto"/>
      </w:pPr>
      <w:rPr>
        <w:b/>
        <w:bCs/>
        <w:color w:val="FFFFFF" w:themeColor="background1"/>
      </w:rPr>
      <w:tblPr/>
      <w:tcPr>
        <w:tcBorders>
          <w:top w:val="single" w:sz="8" w:space="0" w:color="E96970" w:themeColor="accent5" w:themeTint="BF"/>
          <w:left w:val="single" w:sz="8" w:space="0" w:color="E96970" w:themeColor="accent5" w:themeTint="BF"/>
          <w:bottom w:val="single" w:sz="8" w:space="0" w:color="E96970" w:themeColor="accent5" w:themeTint="BF"/>
          <w:right w:val="single" w:sz="8" w:space="0" w:color="E96970" w:themeColor="accent5" w:themeTint="BF"/>
          <w:insideH w:val="nil"/>
          <w:insideV w:val="nil"/>
        </w:tcBorders>
        <w:shd w:val="clear" w:color="auto" w:fill="E23741" w:themeFill="accent5"/>
      </w:tcPr>
    </w:tblStylePr>
    <w:tblStylePr w:type="lastRow">
      <w:pPr>
        <w:spacing w:before="0" w:after="0" w:line="240" w:lineRule="auto"/>
      </w:pPr>
      <w:rPr>
        <w:b/>
        <w:bCs/>
      </w:rPr>
      <w:tblPr/>
      <w:tcPr>
        <w:tcBorders>
          <w:top w:val="double" w:sz="6" w:space="0" w:color="E96970" w:themeColor="accent5" w:themeTint="BF"/>
          <w:left w:val="single" w:sz="8" w:space="0" w:color="E96970" w:themeColor="accent5" w:themeTint="BF"/>
          <w:bottom w:val="single" w:sz="8" w:space="0" w:color="E96970" w:themeColor="accent5" w:themeTint="BF"/>
          <w:right w:val="single" w:sz="8" w:space="0" w:color="E969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7CD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Pr>
    <w:tcPr>
      <w:shd w:val="clear" w:color="auto" w:fill="D8F0D0" w:themeFill="accent6" w:themeFillTint="3F"/>
    </w:tcPr>
    <w:tblStylePr w:type="firstRow">
      <w:pPr>
        <w:spacing w:before="0" w:after="0" w:line="240" w:lineRule="auto"/>
      </w:pPr>
      <w:rPr>
        <w:b/>
        <w:bCs/>
        <w:color w:val="FFFFFF" w:themeColor="background1"/>
      </w:rPr>
      <w:tblPr/>
      <w:tcPr>
        <w:tcBorders>
          <w:top w:val="single" w:sz="8" w:space="0" w:color="89D171" w:themeColor="accent6" w:themeTint="BF"/>
          <w:left w:val="single" w:sz="8" w:space="0" w:color="89D171" w:themeColor="accent6" w:themeTint="BF"/>
          <w:bottom w:val="single" w:sz="8" w:space="0" w:color="89D171" w:themeColor="accent6" w:themeTint="BF"/>
          <w:right w:val="single" w:sz="8" w:space="0" w:color="89D171" w:themeColor="accent6" w:themeTint="BF"/>
          <w:insideH w:val="nil"/>
          <w:insideV w:val="nil"/>
        </w:tcBorders>
        <w:shd w:val="clear" w:color="auto" w:fill="63C242" w:themeFill="accent6"/>
      </w:tcPr>
    </w:tblStylePr>
    <w:tblStylePr w:type="lastRow">
      <w:pPr>
        <w:spacing w:before="0" w:after="0" w:line="240" w:lineRule="auto"/>
      </w:pPr>
      <w:rPr>
        <w:b/>
        <w:bCs/>
      </w:rPr>
      <w:tblPr/>
      <w:tcPr>
        <w:tcBorders>
          <w:top w:val="double" w:sz="6" w:space="0" w:color="89D171" w:themeColor="accent6" w:themeTint="BF"/>
          <w:left w:val="single" w:sz="8" w:space="0" w:color="89D171" w:themeColor="accent6" w:themeTint="BF"/>
          <w:bottom w:val="single" w:sz="8" w:space="0" w:color="89D171" w:themeColor="accent6" w:themeTint="BF"/>
          <w:right w:val="single" w:sz="8" w:space="0" w:color="89D1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8F0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19B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19B7" w:themeFill="accent1"/>
      </w:tcPr>
    </w:tblStylePr>
    <w:tblStylePr w:type="lastCol">
      <w:rPr>
        <w:b/>
        <w:bCs/>
        <w:color w:val="FFFFFF" w:themeColor="background1"/>
      </w:rPr>
      <w:tblPr/>
      <w:tcPr>
        <w:tcBorders>
          <w:left w:val="nil"/>
          <w:right w:val="nil"/>
          <w:insideH w:val="nil"/>
          <w:insideV w:val="nil"/>
        </w:tcBorders>
        <w:shd w:val="clear" w:color="auto" w:fill="0119B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8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68F" w:themeFill="accent2"/>
      </w:tcPr>
    </w:tblStylePr>
    <w:tblStylePr w:type="lastCol">
      <w:rPr>
        <w:b/>
        <w:bCs/>
        <w:color w:val="FFFFFF" w:themeColor="background1"/>
      </w:rPr>
      <w:tblPr/>
      <w:tcPr>
        <w:tcBorders>
          <w:left w:val="nil"/>
          <w:right w:val="nil"/>
          <w:insideH w:val="nil"/>
          <w:insideV w:val="nil"/>
        </w:tcBorders>
        <w:shd w:val="clear" w:color="auto" w:fill="00968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2172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2172B" w:themeFill="accent3"/>
      </w:tcPr>
    </w:tblStylePr>
    <w:tblStylePr w:type="lastCol">
      <w:rPr>
        <w:b/>
        <w:bCs/>
        <w:color w:val="FFFFFF" w:themeColor="background1"/>
      </w:rPr>
      <w:tblPr/>
      <w:tcPr>
        <w:tcBorders>
          <w:left w:val="nil"/>
          <w:right w:val="nil"/>
          <w:insideH w:val="nil"/>
          <w:insideV w:val="nil"/>
        </w:tcBorders>
        <w:shd w:val="clear" w:color="auto" w:fill="12172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4"/>
      </w:tcPr>
    </w:tblStylePr>
    <w:tblStylePr w:type="lastCol">
      <w:rPr>
        <w:b/>
        <w:bCs/>
        <w:color w:val="FFFFFF" w:themeColor="background1"/>
      </w:rPr>
      <w:tblPr/>
      <w:tcPr>
        <w:tcBorders>
          <w:left w:val="nil"/>
          <w:right w:val="nil"/>
          <w:insideH w:val="nil"/>
          <w:insideV w:val="nil"/>
        </w:tcBorders>
        <w:shd w:val="clear" w:color="auto" w:fill="DDDDD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374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23741" w:themeFill="accent5"/>
      </w:tcPr>
    </w:tblStylePr>
    <w:tblStylePr w:type="lastCol">
      <w:rPr>
        <w:b/>
        <w:bCs/>
        <w:color w:val="FFFFFF" w:themeColor="background1"/>
      </w:rPr>
      <w:tblPr/>
      <w:tcPr>
        <w:tcBorders>
          <w:left w:val="nil"/>
          <w:right w:val="nil"/>
          <w:insideH w:val="nil"/>
          <w:insideV w:val="nil"/>
        </w:tcBorders>
        <w:shd w:val="clear" w:color="auto" w:fill="E2374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C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C242" w:themeFill="accent6"/>
      </w:tcPr>
    </w:tblStylePr>
    <w:tblStylePr w:type="lastCol">
      <w:rPr>
        <w:b/>
        <w:bCs/>
        <w:color w:val="FFFFFF" w:themeColor="background1"/>
      </w:rPr>
      <w:tblPr/>
      <w:tcPr>
        <w:tcBorders>
          <w:left w:val="nil"/>
          <w:right w:val="nil"/>
          <w:insideH w:val="nil"/>
          <w:insideV w:val="nil"/>
        </w:tcBorders>
        <w:shd w:val="clear" w:color="auto" w:fill="63C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1A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Pr>
    <w:tcPr>
      <w:shd w:val="clear" w:color="auto" w:fill="AEB9FE" w:themeFill="accent1" w:themeFillTint="3F"/>
    </w:tcPr>
    <w:tblStylePr w:type="firstRow">
      <w:rPr>
        <w:rFonts w:asciiTheme="majorHAnsi" w:eastAsiaTheme="majorEastAsia" w:hAnsiTheme="majorHAnsi" w:cstheme="majorBidi"/>
      </w:rPr>
      <w:tblPr/>
      <w:tcPr>
        <w:tcBorders>
          <w:top w:val="nil"/>
          <w:bottom w:val="single" w:sz="8" w:space="0" w:color="0119B7" w:themeColor="accent1"/>
        </w:tcBorders>
      </w:tcPr>
    </w:tblStylePr>
    <w:tblStylePr w:type="lastRow">
      <w:rPr>
        <w:b/>
        <w:bCs/>
        <w:color w:val="001A55" w:themeColor="text2"/>
      </w:rPr>
      <w:tblPr/>
      <w:tcPr>
        <w:tcBorders>
          <w:top w:val="single" w:sz="8" w:space="0" w:color="0119B7" w:themeColor="accent1"/>
          <w:bottom w:val="single" w:sz="8" w:space="0" w:color="0119B7" w:themeColor="accent1"/>
        </w:tcBorders>
      </w:tcPr>
    </w:tblStylePr>
    <w:tblStylePr w:type="firstCol">
      <w:rPr>
        <w:b/>
        <w:bCs/>
      </w:rPr>
    </w:tblStylePr>
    <w:tblStylePr w:type="lastCol">
      <w:rPr>
        <w:b/>
        <w:bCs/>
      </w:rPr>
      <w:tblPr/>
      <w:tcPr>
        <w:tcBorders>
          <w:top w:val="single" w:sz="8" w:space="0" w:color="0119B7" w:themeColor="accent1"/>
          <w:bottom w:val="single" w:sz="8" w:space="0" w:color="0119B7" w:themeColor="accent1"/>
        </w:tcBorders>
      </w:tcPr>
    </w:tblStylePr>
    <w:tblStylePr w:type="band1Vert">
      <w:tblPr/>
      <w:tcPr>
        <w:shd w:val="clear" w:color="auto" w:fill="AEB9F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Pr>
    <w:tcPr>
      <w:shd w:val="clear" w:color="auto" w:fill="A6FFFA" w:themeFill="accent2" w:themeFillTint="3F"/>
    </w:tcPr>
    <w:tblStylePr w:type="firstRow">
      <w:rPr>
        <w:rFonts w:asciiTheme="majorHAnsi" w:eastAsiaTheme="majorEastAsia" w:hAnsiTheme="majorHAnsi" w:cstheme="majorBidi"/>
      </w:rPr>
      <w:tblPr/>
      <w:tcPr>
        <w:tcBorders>
          <w:top w:val="nil"/>
          <w:bottom w:val="single" w:sz="8" w:space="0" w:color="00968F" w:themeColor="accent2"/>
        </w:tcBorders>
      </w:tcPr>
    </w:tblStylePr>
    <w:tblStylePr w:type="lastRow">
      <w:rPr>
        <w:b/>
        <w:bCs/>
        <w:color w:val="001A55" w:themeColor="text2"/>
      </w:rPr>
      <w:tblPr/>
      <w:tcPr>
        <w:tcBorders>
          <w:top w:val="single" w:sz="8" w:space="0" w:color="00968F" w:themeColor="accent2"/>
          <w:bottom w:val="single" w:sz="8" w:space="0" w:color="00968F" w:themeColor="accent2"/>
        </w:tcBorders>
      </w:tcPr>
    </w:tblStylePr>
    <w:tblStylePr w:type="firstCol">
      <w:rPr>
        <w:b/>
        <w:bCs/>
      </w:rPr>
    </w:tblStylePr>
    <w:tblStylePr w:type="lastCol">
      <w:rPr>
        <w:b/>
        <w:bCs/>
      </w:rPr>
      <w:tblPr/>
      <w:tcPr>
        <w:tcBorders>
          <w:top w:val="single" w:sz="8" w:space="0" w:color="00968F" w:themeColor="accent2"/>
          <w:bottom w:val="single" w:sz="8" w:space="0" w:color="00968F" w:themeColor="accent2"/>
        </w:tcBorders>
      </w:tcPr>
    </w:tblStylePr>
    <w:tblStylePr w:type="band1Vert">
      <w:tblPr/>
      <w:tcPr>
        <w:shd w:val="clear" w:color="auto" w:fill="A6FFFA"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Pr>
    <w:tcPr>
      <w:shd w:val="clear" w:color="auto" w:fill="B0B9DE" w:themeFill="accent3" w:themeFillTint="3F"/>
    </w:tcPr>
    <w:tblStylePr w:type="firstRow">
      <w:rPr>
        <w:rFonts w:asciiTheme="majorHAnsi" w:eastAsiaTheme="majorEastAsia" w:hAnsiTheme="majorHAnsi" w:cstheme="majorBidi"/>
      </w:rPr>
      <w:tblPr/>
      <w:tcPr>
        <w:tcBorders>
          <w:top w:val="nil"/>
          <w:bottom w:val="single" w:sz="8" w:space="0" w:color="12172B" w:themeColor="accent3"/>
        </w:tcBorders>
      </w:tcPr>
    </w:tblStylePr>
    <w:tblStylePr w:type="lastRow">
      <w:rPr>
        <w:b/>
        <w:bCs/>
        <w:color w:val="001A55" w:themeColor="text2"/>
      </w:rPr>
      <w:tblPr/>
      <w:tcPr>
        <w:tcBorders>
          <w:top w:val="single" w:sz="8" w:space="0" w:color="12172B" w:themeColor="accent3"/>
          <w:bottom w:val="single" w:sz="8" w:space="0" w:color="12172B" w:themeColor="accent3"/>
        </w:tcBorders>
      </w:tcPr>
    </w:tblStylePr>
    <w:tblStylePr w:type="firstCol">
      <w:rPr>
        <w:b/>
        <w:bCs/>
      </w:rPr>
    </w:tblStylePr>
    <w:tblStylePr w:type="lastCol">
      <w:rPr>
        <w:b/>
        <w:bCs/>
      </w:rPr>
      <w:tblPr/>
      <w:tcPr>
        <w:tcBorders>
          <w:top w:val="single" w:sz="8" w:space="0" w:color="12172B" w:themeColor="accent3"/>
          <w:bottom w:val="single" w:sz="8" w:space="0" w:color="12172B" w:themeColor="accent3"/>
        </w:tcBorders>
      </w:tcPr>
    </w:tblStylePr>
    <w:tblStylePr w:type="band1Vert">
      <w:tblPr/>
      <w:tcPr>
        <w:shd w:val="clear" w:color="auto" w:fill="B0B9DE"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Pr>
    <w:tcPr>
      <w:shd w:val="clear" w:color="auto" w:fill="F6F6F6" w:themeFill="accent4" w:themeFillTint="3F"/>
    </w:tcPr>
    <w:tblStylePr w:type="firstRow">
      <w:rPr>
        <w:rFonts w:asciiTheme="majorHAnsi" w:eastAsiaTheme="majorEastAsia" w:hAnsiTheme="majorHAnsi" w:cstheme="majorBidi"/>
      </w:rPr>
      <w:tblPr/>
      <w:tcPr>
        <w:tcBorders>
          <w:top w:val="nil"/>
          <w:bottom w:val="single" w:sz="8" w:space="0" w:color="DDDDDD" w:themeColor="accent4"/>
        </w:tcBorders>
      </w:tcPr>
    </w:tblStylePr>
    <w:tblStylePr w:type="lastRow">
      <w:rPr>
        <w:b/>
        <w:bCs/>
        <w:color w:val="001A55" w:themeColor="text2"/>
      </w:rPr>
      <w:tblPr/>
      <w:tcPr>
        <w:tcBorders>
          <w:top w:val="single" w:sz="8" w:space="0" w:color="DDDDDD" w:themeColor="accent4"/>
          <w:bottom w:val="single" w:sz="8" w:space="0" w:color="DDDDDD" w:themeColor="accent4"/>
        </w:tcBorders>
      </w:tcPr>
    </w:tblStylePr>
    <w:tblStylePr w:type="firstCol">
      <w:rPr>
        <w:b/>
        <w:bCs/>
      </w:rPr>
    </w:tblStylePr>
    <w:tblStylePr w:type="lastCol">
      <w:rPr>
        <w:b/>
        <w:bCs/>
      </w:rPr>
      <w:tblPr/>
      <w:tcPr>
        <w:tcBorders>
          <w:top w:val="single" w:sz="8" w:space="0" w:color="DDDDDD" w:themeColor="accent4"/>
          <w:bottom w:val="single" w:sz="8" w:space="0" w:color="DDDDDD" w:themeColor="accent4"/>
        </w:tcBorders>
      </w:tcPr>
    </w:tblStylePr>
    <w:tblStylePr w:type="band1Vert">
      <w:tblPr/>
      <w:tcPr>
        <w:shd w:val="clear" w:color="auto" w:fill="F6F6F6"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Pr>
    <w:tcPr>
      <w:shd w:val="clear" w:color="auto" w:fill="F7CDCF" w:themeFill="accent5" w:themeFillTint="3F"/>
    </w:tcPr>
    <w:tblStylePr w:type="firstRow">
      <w:rPr>
        <w:rFonts w:asciiTheme="majorHAnsi" w:eastAsiaTheme="majorEastAsia" w:hAnsiTheme="majorHAnsi" w:cstheme="majorBidi"/>
      </w:rPr>
      <w:tblPr/>
      <w:tcPr>
        <w:tcBorders>
          <w:top w:val="nil"/>
          <w:bottom w:val="single" w:sz="8" w:space="0" w:color="E23741" w:themeColor="accent5"/>
        </w:tcBorders>
      </w:tcPr>
    </w:tblStylePr>
    <w:tblStylePr w:type="lastRow">
      <w:rPr>
        <w:b/>
        <w:bCs/>
        <w:color w:val="001A55" w:themeColor="text2"/>
      </w:rPr>
      <w:tblPr/>
      <w:tcPr>
        <w:tcBorders>
          <w:top w:val="single" w:sz="8" w:space="0" w:color="E23741" w:themeColor="accent5"/>
          <w:bottom w:val="single" w:sz="8" w:space="0" w:color="E23741" w:themeColor="accent5"/>
        </w:tcBorders>
      </w:tcPr>
    </w:tblStylePr>
    <w:tblStylePr w:type="firstCol">
      <w:rPr>
        <w:b/>
        <w:bCs/>
      </w:rPr>
    </w:tblStylePr>
    <w:tblStylePr w:type="lastCol">
      <w:rPr>
        <w:b/>
        <w:bCs/>
      </w:rPr>
      <w:tblPr/>
      <w:tcPr>
        <w:tcBorders>
          <w:top w:val="single" w:sz="8" w:space="0" w:color="E23741" w:themeColor="accent5"/>
          <w:bottom w:val="single" w:sz="8" w:space="0" w:color="E23741" w:themeColor="accent5"/>
        </w:tcBorders>
      </w:tcPr>
    </w:tblStylePr>
    <w:tblStylePr w:type="band1Vert">
      <w:tblPr/>
      <w:tcPr>
        <w:shd w:val="clear" w:color="auto" w:fill="F7CDCF"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Pr>
    <w:tcPr>
      <w:shd w:val="clear" w:color="auto" w:fill="D8F0D0" w:themeFill="accent6" w:themeFillTint="3F"/>
    </w:tcPr>
    <w:tblStylePr w:type="firstRow">
      <w:rPr>
        <w:rFonts w:asciiTheme="majorHAnsi" w:eastAsiaTheme="majorEastAsia" w:hAnsiTheme="majorHAnsi" w:cstheme="majorBidi"/>
      </w:rPr>
      <w:tblPr/>
      <w:tcPr>
        <w:tcBorders>
          <w:top w:val="nil"/>
          <w:bottom w:val="single" w:sz="8" w:space="0" w:color="63C242" w:themeColor="accent6"/>
        </w:tcBorders>
      </w:tcPr>
    </w:tblStylePr>
    <w:tblStylePr w:type="lastRow">
      <w:rPr>
        <w:b/>
        <w:bCs/>
        <w:color w:val="001A55" w:themeColor="text2"/>
      </w:rPr>
      <w:tblPr/>
      <w:tcPr>
        <w:tcBorders>
          <w:top w:val="single" w:sz="8" w:space="0" w:color="63C242" w:themeColor="accent6"/>
          <w:bottom w:val="single" w:sz="8" w:space="0" w:color="63C242" w:themeColor="accent6"/>
        </w:tcBorders>
      </w:tcPr>
    </w:tblStylePr>
    <w:tblStylePr w:type="firstCol">
      <w:rPr>
        <w:b/>
        <w:bCs/>
      </w:rPr>
    </w:tblStylePr>
    <w:tblStylePr w:type="lastCol">
      <w:rPr>
        <w:b/>
        <w:bCs/>
      </w:rPr>
      <w:tblPr/>
      <w:tcPr>
        <w:tcBorders>
          <w:top w:val="single" w:sz="8" w:space="0" w:color="63C242" w:themeColor="accent6"/>
          <w:bottom w:val="single" w:sz="8" w:space="0" w:color="63C242" w:themeColor="accent6"/>
        </w:tcBorders>
      </w:tcPr>
    </w:tblStylePr>
    <w:tblStylePr w:type="band1Vert">
      <w:tblPr/>
      <w:tcPr>
        <w:shd w:val="clear" w:color="auto" w:fill="D8F0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19B7" w:themeColor="accent1"/>
        <w:left w:val="single" w:sz="8" w:space="0" w:color="0119B7" w:themeColor="accent1"/>
        <w:bottom w:val="single" w:sz="8" w:space="0" w:color="0119B7" w:themeColor="accent1"/>
        <w:right w:val="single" w:sz="8" w:space="0" w:color="0119B7" w:themeColor="accent1"/>
      </w:tblBorders>
    </w:tblPr>
    <w:tblStylePr w:type="firstRow">
      <w:rPr>
        <w:sz w:val="24"/>
        <w:szCs w:val="24"/>
      </w:rPr>
      <w:tblPr/>
      <w:tcPr>
        <w:tcBorders>
          <w:top w:val="nil"/>
          <w:left w:val="nil"/>
          <w:bottom w:val="single" w:sz="24" w:space="0" w:color="0119B7" w:themeColor="accent1"/>
          <w:right w:val="nil"/>
          <w:insideH w:val="nil"/>
          <w:insideV w:val="nil"/>
        </w:tcBorders>
        <w:shd w:val="clear" w:color="auto" w:fill="FFFFFF" w:themeFill="background1"/>
      </w:tcPr>
    </w:tblStylePr>
    <w:tblStylePr w:type="lastRow">
      <w:tblPr/>
      <w:tcPr>
        <w:tcBorders>
          <w:top w:val="single" w:sz="8" w:space="0" w:color="0119B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19B7" w:themeColor="accent1"/>
          <w:insideH w:val="nil"/>
          <w:insideV w:val="nil"/>
        </w:tcBorders>
        <w:shd w:val="clear" w:color="auto" w:fill="FFFFFF" w:themeFill="background1"/>
      </w:tcPr>
    </w:tblStylePr>
    <w:tblStylePr w:type="lastCol">
      <w:tblPr/>
      <w:tcPr>
        <w:tcBorders>
          <w:top w:val="nil"/>
          <w:left w:val="single" w:sz="8" w:space="0" w:color="0119B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B9FE" w:themeFill="accent1" w:themeFillTint="3F"/>
      </w:tcPr>
    </w:tblStylePr>
    <w:tblStylePr w:type="band1Horz">
      <w:tblPr/>
      <w:tcPr>
        <w:tcBorders>
          <w:top w:val="nil"/>
          <w:bottom w:val="nil"/>
          <w:insideH w:val="nil"/>
          <w:insideV w:val="nil"/>
        </w:tcBorders>
        <w:shd w:val="clear" w:color="auto" w:fill="AE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8F" w:themeColor="accent2"/>
        <w:left w:val="single" w:sz="8" w:space="0" w:color="00968F" w:themeColor="accent2"/>
        <w:bottom w:val="single" w:sz="8" w:space="0" w:color="00968F" w:themeColor="accent2"/>
        <w:right w:val="single" w:sz="8" w:space="0" w:color="00968F" w:themeColor="accent2"/>
      </w:tblBorders>
    </w:tblPr>
    <w:tblStylePr w:type="firstRow">
      <w:rPr>
        <w:sz w:val="24"/>
        <w:szCs w:val="24"/>
      </w:rPr>
      <w:tblPr/>
      <w:tcPr>
        <w:tcBorders>
          <w:top w:val="nil"/>
          <w:left w:val="nil"/>
          <w:bottom w:val="single" w:sz="24" w:space="0" w:color="00968F" w:themeColor="accent2"/>
          <w:right w:val="nil"/>
          <w:insideH w:val="nil"/>
          <w:insideV w:val="nil"/>
        </w:tcBorders>
        <w:shd w:val="clear" w:color="auto" w:fill="FFFFFF" w:themeFill="background1"/>
      </w:tcPr>
    </w:tblStylePr>
    <w:tblStylePr w:type="lastRow">
      <w:tblPr/>
      <w:tcPr>
        <w:tcBorders>
          <w:top w:val="single" w:sz="8" w:space="0" w:color="00968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8F" w:themeColor="accent2"/>
          <w:insideH w:val="nil"/>
          <w:insideV w:val="nil"/>
        </w:tcBorders>
        <w:shd w:val="clear" w:color="auto" w:fill="FFFFFF" w:themeFill="background1"/>
      </w:tcPr>
    </w:tblStylePr>
    <w:tblStylePr w:type="lastCol">
      <w:tblPr/>
      <w:tcPr>
        <w:tcBorders>
          <w:top w:val="nil"/>
          <w:left w:val="single" w:sz="8" w:space="0" w:color="00968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FFFA" w:themeFill="accent2" w:themeFillTint="3F"/>
      </w:tcPr>
    </w:tblStylePr>
    <w:tblStylePr w:type="band1Horz">
      <w:tblPr/>
      <w:tcPr>
        <w:tcBorders>
          <w:top w:val="nil"/>
          <w:bottom w:val="nil"/>
          <w:insideH w:val="nil"/>
          <w:insideV w:val="nil"/>
        </w:tcBorders>
        <w:shd w:val="clear" w:color="auto" w:fill="A6F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2172B" w:themeColor="accent3"/>
        <w:left w:val="single" w:sz="8" w:space="0" w:color="12172B" w:themeColor="accent3"/>
        <w:bottom w:val="single" w:sz="8" w:space="0" w:color="12172B" w:themeColor="accent3"/>
        <w:right w:val="single" w:sz="8" w:space="0" w:color="12172B" w:themeColor="accent3"/>
      </w:tblBorders>
    </w:tblPr>
    <w:tblStylePr w:type="firstRow">
      <w:rPr>
        <w:sz w:val="24"/>
        <w:szCs w:val="24"/>
      </w:rPr>
      <w:tblPr/>
      <w:tcPr>
        <w:tcBorders>
          <w:top w:val="nil"/>
          <w:left w:val="nil"/>
          <w:bottom w:val="single" w:sz="24" w:space="0" w:color="12172B" w:themeColor="accent3"/>
          <w:right w:val="nil"/>
          <w:insideH w:val="nil"/>
          <w:insideV w:val="nil"/>
        </w:tcBorders>
        <w:shd w:val="clear" w:color="auto" w:fill="FFFFFF" w:themeFill="background1"/>
      </w:tcPr>
    </w:tblStylePr>
    <w:tblStylePr w:type="lastRow">
      <w:tblPr/>
      <w:tcPr>
        <w:tcBorders>
          <w:top w:val="single" w:sz="8" w:space="0" w:color="12172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2172B" w:themeColor="accent3"/>
          <w:insideH w:val="nil"/>
          <w:insideV w:val="nil"/>
        </w:tcBorders>
        <w:shd w:val="clear" w:color="auto" w:fill="FFFFFF" w:themeFill="background1"/>
      </w:tcPr>
    </w:tblStylePr>
    <w:tblStylePr w:type="lastCol">
      <w:tblPr/>
      <w:tcPr>
        <w:tcBorders>
          <w:top w:val="nil"/>
          <w:left w:val="single" w:sz="8" w:space="0" w:color="12172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B9DE" w:themeFill="accent3" w:themeFillTint="3F"/>
      </w:tcPr>
    </w:tblStylePr>
    <w:tblStylePr w:type="band1Horz">
      <w:tblPr/>
      <w:tcPr>
        <w:tcBorders>
          <w:top w:val="nil"/>
          <w:bottom w:val="nil"/>
          <w:insideH w:val="nil"/>
          <w:insideV w:val="nil"/>
        </w:tcBorders>
        <w:shd w:val="clear" w:color="auto" w:fill="B0B9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4"/>
        <w:left w:val="single" w:sz="8" w:space="0" w:color="DDDDDD" w:themeColor="accent4"/>
        <w:bottom w:val="single" w:sz="8" w:space="0" w:color="DDDDDD" w:themeColor="accent4"/>
        <w:right w:val="single" w:sz="8" w:space="0" w:color="DDDDDD" w:themeColor="accent4"/>
      </w:tblBorders>
    </w:tblPr>
    <w:tblStylePr w:type="firstRow">
      <w:rPr>
        <w:sz w:val="24"/>
        <w:szCs w:val="24"/>
      </w:rPr>
      <w:tblPr/>
      <w:tcPr>
        <w:tcBorders>
          <w:top w:val="nil"/>
          <w:left w:val="nil"/>
          <w:bottom w:val="single" w:sz="24" w:space="0" w:color="DDDDDD" w:themeColor="accent4"/>
          <w:right w:val="nil"/>
          <w:insideH w:val="nil"/>
          <w:insideV w:val="nil"/>
        </w:tcBorders>
        <w:shd w:val="clear" w:color="auto" w:fill="FFFFFF" w:themeFill="background1"/>
      </w:tcPr>
    </w:tblStylePr>
    <w:tblStylePr w:type="lastRow">
      <w:tblPr/>
      <w:tcPr>
        <w:tcBorders>
          <w:top w:val="single" w:sz="8" w:space="0" w:color="DDDDD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4"/>
          <w:insideH w:val="nil"/>
          <w:insideV w:val="nil"/>
        </w:tcBorders>
        <w:shd w:val="clear" w:color="auto" w:fill="FFFFFF" w:themeFill="background1"/>
      </w:tcPr>
    </w:tblStylePr>
    <w:tblStylePr w:type="lastCol">
      <w:tblPr/>
      <w:tcPr>
        <w:tcBorders>
          <w:top w:val="nil"/>
          <w:left w:val="single" w:sz="8" w:space="0" w:color="DDDDD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4" w:themeFillTint="3F"/>
      </w:tcPr>
    </w:tblStylePr>
    <w:tblStylePr w:type="band1Horz">
      <w:tblPr/>
      <w:tcPr>
        <w:tcBorders>
          <w:top w:val="nil"/>
          <w:bottom w:val="nil"/>
          <w:insideH w:val="nil"/>
          <w:insideV w:val="nil"/>
        </w:tcBorders>
        <w:shd w:val="clear" w:color="auto" w:fill="F6F6F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3741" w:themeColor="accent5"/>
        <w:left w:val="single" w:sz="8" w:space="0" w:color="E23741" w:themeColor="accent5"/>
        <w:bottom w:val="single" w:sz="8" w:space="0" w:color="E23741" w:themeColor="accent5"/>
        <w:right w:val="single" w:sz="8" w:space="0" w:color="E23741" w:themeColor="accent5"/>
      </w:tblBorders>
    </w:tblPr>
    <w:tblStylePr w:type="firstRow">
      <w:rPr>
        <w:sz w:val="24"/>
        <w:szCs w:val="24"/>
      </w:rPr>
      <w:tblPr/>
      <w:tcPr>
        <w:tcBorders>
          <w:top w:val="nil"/>
          <w:left w:val="nil"/>
          <w:bottom w:val="single" w:sz="24" w:space="0" w:color="E23741" w:themeColor="accent5"/>
          <w:right w:val="nil"/>
          <w:insideH w:val="nil"/>
          <w:insideV w:val="nil"/>
        </w:tcBorders>
        <w:shd w:val="clear" w:color="auto" w:fill="FFFFFF" w:themeFill="background1"/>
      </w:tcPr>
    </w:tblStylePr>
    <w:tblStylePr w:type="lastRow">
      <w:tblPr/>
      <w:tcPr>
        <w:tcBorders>
          <w:top w:val="single" w:sz="8" w:space="0" w:color="E2374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3741" w:themeColor="accent5"/>
          <w:insideH w:val="nil"/>
          <w:insideV w:val="nil"/>
        </w:tcBorders>
        <w:shd w:val="clear" w:color="auto" w:fill="FFFFFF" w:themeFill="background1"/>
      </w:tcPr>
    </w:tblStylePr>
    <w:tblStylePr w:type="lastCol">
      <w:tblPr/>
      <w:tcPr>
        <w:tcBorders>
          <w:top w:val="nil"/>
          <w:left w:val="single" w:sz="8" w:space="0" w:color="E2374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DCF" w:themeFill="accent5" w:themeFillTint="3F"/>
      </w:tcPr>
    </w:tblStylePr>
    <w:tblStylePr w:type="band1Horz">
      <w:tblPr/>
      <w:tcPr>
        <w:tcBorders>
          <w:top w:val="nil"/>
          <w:bottom w:val="nil"/>
          <w:insideH w:val="nil"/>
          <w:insideV w:val="nil"/>
        </w:tcBorders>
        <w:shd w:val="clear" w:color="auto" w:fill="F7CD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3C242" w:themeColor="accent6"/>
        <w:left w:val="single" w:sz="8" w:space="0" w:color="63C242" w:themeColor="accent6"/>
        <w:bottom w:val="single" w:sz="8" w:space="0" w:color="63C242" w:themeColor="accent6"/>
        <w:right w:val="single" w:sz="8" w:space="0" w:color="63C242" w:themeColor="accent6"/>
      </w:tblBorders>
    </w:tblPr>
    <w:tblStylePr w:type="firstRow">
      <w:rPr>
        <w:sz w:val="24"/>
        <w:szCs w:val="24"/>
      </w:rPr>
      <w:tblPr/>
      <w:tcPr>
        <w:tcBorders>
          <w:top w:val="nil"/>
          <w:left w:val="nil"/>
          <w:bottom w:val="single" w:sz="24" w:space="0" w:color="63C242" w:themeColor="accent6"/>
          <w:right w:val="nil"/>
          <w:insideH w:val="nil"/>
          <w:insideV w:val="nil"/>
        </w:tcBorders>
        <w:shd w:val="clear" w:color="auto" w:fill="FFFFFF" w:themeFill="background1"/>
      </w:tcPr>
    </w:tblStylePr>
    <w:tblStylePr w:type="lastRow">
      <w:tblPr/>
      <w:tcPr>
        <w:tcBorders>
          <w:top w:val="single" w:sz="8" w:space="0" w:color="63C24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C242" w:themeColor="accent6"/>
          <w:insideH w:val="nil"/>
          <w:insideV w:val="nil"/>
        </w:tcBorders>
        <w:shd w:val="clear" w:color="auto" w:fill="FFFFFF" w:themeFill="background1"/>
      </w:tcPr>
    </w:tblStylePr>
    <w:tblStylePr w:type="lastCol">
      <w:tblPr/>
      <w:tcPr>
        <w:tcBorders>
          <w:top w:val="nil"/>
          <w:left w:val="single" w:sz="8" w:space="0" w:color="63C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0D0" w:themeFill="accent6" w:themeFillTint="3F"/>
      </w:tcPr>
    </w:tblStylePr>
    <w:tblStylePr w:type="band1Horz">
      <w:tblPr/>
      <w:tcPr>
        <w:tcBorders>
          <w:top w:val="nil"/>
          <w:bottom w:val="nil"/>
          <w:insideH w:val="nil"/>
          <w:insideV w:val="nil"/>
        </w:tcBorders>
        <w:shd w:val="clear" w:color="auto" w:fill="D8F0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0C2BFD" w:themeColor="accent1" w:themeTint="BF"/>
        <w:left w:val="single" w:sz="8" w:space="0" w:color="0C2BFD" w:themeColor="accent1" w:themeTint="BF"/>
        <w:bottom w:val="single" w:sz="8" w:space="0" w:color="0C2BFD" w:themeColor="accent1" w:themeTint="BF"/>
        <w:right w:val="single" w:sz="8" w:space="0" w:color="0C2BFD" w:themeColor="accent1" w:themeTint="BF"/>
        <w:insideH w:val="single" w:sz="8" w:space="0" w:color="0C2BFD" w:themeColor="accent1" w:themeTint="BF"/>
        <w:insideV w:val="single" w:sz="8" w:space="0" w:color="0C2BFD" w:themeColor="accent1" w:themeTint="BF"/>
      </w:tblBorders>
    </w:tblPr>
    <w:tcPr>
      <w:shd w:val="clear" w:color="auto" w:fill="AEB9FE" w:themeFill="accent1" w:themeFillTint="3F"/>
    </w:tcPr>
    <w:tblStylePr w:type="firstRow">
      <w:rPr>
        <w:b/>
        <w:bCs/>
      </w:rPr>
    </w:tblStylePr>
    <w:tblStylePr w:type="lastRow">
      <w:rPr>
        <w:b/>
        <w:bCs/>
      </w:rPr>
      <w:tblPr/>
      <w:tcPr>
        <w:tcBorders>
          <w:top w:val="single" w:sz="18" w:space="0" w:color="0C2BFD" w:themeColor="accent1" w:themeTint="BF"/>
        </w:tcBorders>
      </w:tcPr>
    </w:tblStylePr>
    <w:tblStylePr w:type="firstCol">
      <w:rPr>
        <w:b/>
        <w:bCs/>
      </w:rPr>
    </w:tblStylePr>
    <w:tblStylePr w:type="lastCol">
      <w:rPr>
        <w:b/>
        <w:bCs/>
      </w:rPr>
    </w:tblStylePr>
    <w:tblStylePr w:type="band1Vert">
      <w:tblPr/>
      <w:tcPr>
        <w:shd w:val="clear" w:color="auto" w:fill="5D72FE" w:themeFill="accent1" w:themeFillTint="7F"/>
      </w:tcPr>
    </w:tblStylePr>
    <w:tblStylePr w:type="band1Horz">
      <w:tblPr/>
      <w:tcPr>
        <w:shd w:val="clear" w:color="auto" w:fill="5D72F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00F0E5" w:themeColor="accent2" w:themeTint="BF"/>
        <w:left w:val="single" w:sz="8" w:space="0" w:color="00F0E5" w:themeColor="accent2" w:themeTint="BF"/>
        <w:bottom w:val="single" w:sz="8" w:space="0" w:color="00F0E5" w:themeColor="accent2" w:themeTint="BF"/>
        <w:right w:val="single" w:sz="8" w:space="0" w:color="00F0E5" w:themeColor="accent2" w:themeTint="BF"/>
        <w:insideH w:val="single" w:sz="8" w:space="0" w:color="00F0E5" w:themeColor="accent2" w:themeTint="BF"/>
        <w:insideV w:val="single" w:sz="8" w:space="0" w:color="00F0E5" w:themeColor="accent2" w:themeTint="BF"/>
      </w:tblBorders>
    </w:tblPr>
    <w:tcPr>
      <w:shd w:val="clear" w:color="auto" w:fill="A6FFFA" w:themeFill="accent2" w:themeFillTint="3F"/>
    </w:tcPr>
    <w:tblStylePr w:type="firstRow">
      <w:rPr>
        <w:b/>
        <w:bCs/>
      </w:rPr>
    </w:tblStylePr>
    <w:tblStylePr w:type="lastRow">
      <w:rPr>
        <w:b/>
        <w:bCs/>
      </w:rPr>
      <w:tblPr/>
      <w:tcPr>
        <w:tcBorders>
          <w:top w:val="single" w:sz="18" w:space="0" w:color="00F0E5" w:themeColor="accent2" w:themeTint="BF"/>
        </w:tcBorders>
      </w:tcPr>
    </w:tblStylePr>
    <w:tblStylePr w:type="firstCol">
      <w:rPr>
        <w:b/>
        <w:bCs/>
      </w:rPr>
    </w:tblStylePr>
    <w:tblStylePr w:type="lastCol">
      <w:rPr>
        <w:b/>
        <w:bCs/>
      </w:rPr>
    </w:tblStylePr>
    <w:tblStylePr w:type="band1Vert">
      <w:tblPr/>
      <w:tcPr>
        <w:shd w:val="clear" w:color="auto" w:fill="4BFFF6" w:themeFill="accent2" w:themeFillTint="7F"/>
      </w:tcPr>
    </w:tblStylePr>
    <w:tblStylePr w:type="band1Horz">
      <w:tblPr/>
      <w:tcPr>
        <w:shd w:val="clear" w:color="auto" w:fill="4BFFF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33417A" w:themeColor="accent3" w:themeTint="BF"/>
        <w:left w:val="single" w:sz="8" w:space="0" w:color="33417A" w:themeColor="accent3" w:themeTint="BF"/>
        <w:bottom w:val="single" w:sz="8" w:space="0" w:color="33417A" w:themeColor="accent3" w:themeTint="BF"/>
        <w:right w:val="single" w:sz="8" w:space="0" w:color="33417A" w:themeColor="accent3" w:themeTint="BF"/>
        <w:insideH w:val="single" w:sz="8" w:space="0" w:color="33417A" w:themeColor="accent3" w:themeTint="BF"/>
        <w:insideV w:val="single" w:sz="8" w:space="0" w:color="33417A" w:themeColor="accent3" w:themeTint="BF"/>
      </w:tblBorders>
    </w:tblPr>
    <w:tcPr>
      <w:shd w:val="clear" w:color="auto" w:fill="B0B9DE" w:themeFill="accent3" w:themeFillTint="3F"/>
    </w:tcPr>
    <w:tblStylePr w:type="firstRow">
      <w:rPr>
        <w:b/>
        <w:bCs/>
      </w:rPr>
    </w:tblStylePr>
    <w:tblStylePr w:type="lastRow">
      <w:rPr>
        <w:b/>
        <w:bCs/>
      </w:rPr>
      <w:tblPr/>
      <w:tcPr>
        <w:tcBorders>
          <w:top w:val="single" w:sz="18" w:space="0" w:color="33417A" w:themeColor="accent3" w:themeTint="BF"/>
        </w:tcBorders>
      </w:tcPr>
    </w:tblStylePr>
    <w:tblStylePr w:type="firstCol">
      <w:rPr>
        <w:b/>
        <w:bCs/>
      </w:rPr>
    </w:tblStylePr>
    <w:tblStylePr w:type="lastCol">
      <w:rPr>
        <w:b/>
        <w:bCs/>
      </w:rPr>
    </w:tblStylePr>
    <w:tblStylePr w:type="band1Vert">
      <w:tblPr/>
      <w:tcPr>
        <w:shd w:val="clear" w:color="auto" w:fill="6173BD" w:themeFill="accent3" w:themeFillTint="7F"/>
      </w:tcPr>
    </w:tblStylePr>
    <w:tblStylePr w:type="band1Horz">
      <w:tblPr/>
      <w:tcPr>
        <w:shd w:val="clear" w:color="auto" w:fill="6173BD"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E5E5E5" w:themeColor="accent4" w:themeTint="BF"/>
        <w:left w:val="single" w:sz="8" w:space="0" w:color="E5E5E5" w:themeColor="accent4" w:themeTint="BF"/>
        <w:bottom w:val="single" w:sz="8" w:space="0" w:color="E5E5E5" w:themeColor="accent4" w:themeTint="BF"/>
        <w:right w:val="single" w:sz="8" w:space="0" w:color="E5E5E5" w:themeColor="accent4" w:themeTint="BF"/>
        <w:insideH w:val="single" w:sz="8" w:space="0" w:color="E5E5E5" w:themeColor="accent4" w:themeTint="BF"/>
        <w:insideV w:val="single" w:sz="8" w:space="0" w:color="E5E5E5" w:themeColor="accent4" w:themeTint="BF"/>
      </w:tblBorders>
    </w:tblPr>
    <w:tcPr>
      <w:shd w:val="clear" w:color="auto" w:fill="F6F6F6" w:themeFill="accent4" w:themeFillTint="3F"/>
    </w:tcPr>
    <w:tblStylePr w:type="firstRow">
      <w:rPr>
        <w:b/>
        <w:bCs/>
      </w:rPr>
    </w:tblStylePr>
    <w:tblStylePr w:type="lastRow">
      <w:rPr>
        <w:b/>
        <w:bCs/>
      </w:rPr>
      <w:tblPr/>
      <w:tcPr>
        <w:tcBorders>
          <w:top w:val="single" w:sz="18" w:space="0" w:color="E5E5E5" w:themeColor="accent4" w:themeTint="BF"/>
        </w:tcBorders>
      </w:tcPr>
    </w:tblStylePr>
    <w:tblStylePr w:type="firstCol">
      <w:rPr>
        <w:b/>
        <w:bCs/>
      </w:rPr>
    </w:tblStylePr>
    <w:tblStylePr w:type="lastCol">
      <w:rPr>
        <w:b/>
        <w:bCs/>
      </w:rPr>
    </w:tblStylePr>
    <w:tblStylePr w:type="band1Vert">
      <w:tblPr/>
      <w:tcPr>
        <w:shd w:val="clear" w:color="auto" w:fill="EEEEEE" w:themeFill="accent4" w:themeFillTint="7F"/>
      </w:tcPr>
    </w:tblStylePr>
    <w:tblStylePr w:type="band1Horz">
      <w:tblPr/>
      <w:tcPr>
        <w:shd w:val="clear" w:color="auto" w:fill="EEEEEE"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E96970" w:themeColor="accent5" w:themeTint="BF"/>
        <w:left w:val="single" w:sz="8" w:space="0" w:color="E96970" w:themeColor="accent5" w:themeTint="BF"/>
        <w:bottom w:val="single" w:sz="8" w:space="0" w:color="E96970" w:themeColor="accent5" w:themeTint="BF"/>
        <w:right w:val="single" w:sz="8" w:space="0" w:color="E96970" w:themeColor="accent5" w:themeTint="BF"/>
        <w:insideH w:val="single" w:sz="8" w:space="0" w:color="E96970" w:themeColor="accent5" w:themeTint="BF"/>
        <w:insideV w:val="single" w:sz="8" w:space="0" w:color="E96970" w:themeColor="accent5" w:themeTint="BF"/>
      </w:tblBorders>
    </w:tblPr>
    <w:tcPr>
      <w:shd w:val="clear" w:color="auto" w:fill="F7CDCF" w:themeFill="accent5" w:themeFillTint="3F"/>
    </w:tcPr>
    <w:tblStylePr w:type="firstRow">
      <w:rPr>
        <w:b/>
        <w:bCs/>
      </w:rPr>
    </w:tblStylePr>
    <w:tblStylePr w:type="lastRow">
      <w:rPr>
        <w:b/>
        <w:bCs/>
      </w:rPr>
      <w:tblPr/>
      <w:tcPr>
        <w:tcBorders>
          <w:top w:val="single" w:sz="18" w:space="0" w:color="E96970" w:themeColor="accent5" w:themeTint="BF"/>
        </w:tcBorders>
      </w:tcPr>
    </w:tblStylePr>
    <w:tblStylePr w:type="firstCol">
      <w:rPr>
        <w:b/>
        <w:bCs/>
      </w:rPr>
    </w:tblStylePr>
    <w:tblStylePr w:type="lastCol">
      <w:rPr>
        <w:b/>
        <w:bCs/>
      </w:rPr>
    </w:tblStylePr>
    <w:tblStylePr w:type="band1Vert">
      <w:tblPr/>
      <w:tcPr>
        <w:shd w:val="clear" w:color="auto" w:fill="F09B9F" w:themeFill="accent5" w:themeFillTint="7F"/>
      </w:tcPr>
    </w:tblStylePr>
    <w:tblStylePr w:type="band1Horz">
      <w:tblPr/>
      <w:tcPr>
        <w:shd w:val="clear" w:color="auto" w:fill="F09B9F"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89D171" w:themeColor="accent6" w:themeTint="BF"/>
        <w:left w:val="single" w:sz="8" w:space="0" w:color="89D171" w:themeColor="accent6" w:themeTint="BF"/>
        <w:bottom w:val="single" w:sz="8" w:space="0" w:color="89D171" w:themeColor="accent6" w:themeTint="BF"/>
        <w:right w:val="single" w:sz="8" w:space="0" w:color="89D171" w:themeColor="accent6" w:themeTint="BF"/>
        <w:insideH w:val="single" w:sz="8" w:space="0" w:color="89D171" w:themeColor="accent6" w:themeTint="BF"/>
        <w:insideV w:val="single" w:sz="8" w:space="0" w:color="89D171" w:themeColor="accent6" w:themeTint="BF"/>
      </w:tblBorders>
    </w:tblPr>
    <w:tcPr>
      <w:shd w:val="clear" w:color="auto" w:fill="D8F0D0" w:themeFill="accent6" w:themeFillTint="3F"/>
    </w:tcPr>
    <w:tblStylePr w:type="firstRow">
      <w:rPr>
        <w:b/>
        <w:bCs/>
      </w:rPr>
    </w:tblStylePr>
    <w:tblStylePr w:type="lastRow">
      <w:rPr>
        <w:b/>
        <w:bCs/>
      </w:rPr>
      <w:tblPr/>
      <w:tcPr>
        <w:tcBorders>
          <w:top w:val="single" w:sz="18" w:space="0" w:color="89D171" w:themeColor="accent6" w:themeTint="BF"/>
        </w:tcBorders>
      </w:tcPr>
    </w:tblStylePr>
    <w:tblStylePr w:type="firstCol">
      <w:rPr>
        <w:b/>
        <w:bCs/>
      </w:rPr>
    </w:tblStylePr>
    <w:tblStylePr w:type="lastCol">
      <w:rPr>
        <w:b/>
        <w:bCs/>
      </w:rPr>
    </w:tblStylePr>
    <w:tblStylePr w:type="band1Vert">
      <w:tblPr/>
      <w:tcPr>
        <w:shd w:val="clear" w:color="auto" w:fill="B0E0A0" w:themeFill="accent6" w:themeFillTint="7F"/>
      </w:tcPr>
    </w:tblStylePr>
    <w:tblStylePr w:type="band1Horz">
      <w:tblPr/>
      <w:tcPr>
        <w:shd w:val="clear" w:color="auto" w:fill="B0E0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19B7" w:themeColor="accent1"/>
        <w:left w:val="single" w:sz="8" w:space="0" w:color="0119B7" w:themeColor="accent1"/>
        <w:bottom w:val="single" w:sz="8" w:space="0" w:color="0119B7" w:themeColor="accent1"/>
        <w:right w:val="single" w:sz="8" w:space="0" w:color="0119B7" w:themeColor="accent1"/>
        <w:insideH w:val="single" w:sz="8" w:space="0" w:color="0119B7" w:themeColor="accent1"/>
        <w:insideV w:val="single" w:sz="8" w:space="0" w:color="0119B7" w:themeColor="accent1"/>
      </w:tblBorders>
    </w:tblPr>
    <w:tcPr>
      <w:shd w:val="clear" w:color="auto" w:fill="AEB9FE" w:themeFill="accent1" w:themeFillTint="3F"/>
    </w:tcPr>
    <w:tblStylePr w:type="firstRow">
      <w:rPr>
        <w:b/>
        <w:bCs/>
        <w:color w:val="000000" w:themeColor="text1"/>
      </w:rPr>
      <w:tblPr/>
      <w:tcPr>
        <w:shd w:val="clear" w:color="auto" w:fill="DF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C6FE" w:themeFill="accent1" w:themeFillTint="33"/>
      </w:tcPr>
    </w:tblStylePr>
    <w:tblStylePr w:type="band1Vert">
      <w:tblPr/>
      <w:tcPr>
        <w:shd w:val="clear" w:color="auto" w:fill="5D72FE" w:themeFill="accent1" w:themeFillTint="7F"/>
      </w:tcPr>
    </w:tblStylePr>
    <w:tblStylePr w:type="band1Horz">
      <w:tblPr/>
      <w:tcPr>
        <w:tcBorders>
          <w:insideH w:val="single" w:sz="6" w:space="0" w:color="0119B7" w:themeColor="accent1"/>
          <w:insideV w:val="single" w:sz="6" w:space="0" w:color="0119B7" w:themeColor="accent1"/>
        </w:tcBorders>
        <w:shd w:val="clear" w:color="auto" w:fill="5D72F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8F" w:themeColor="accent2"/>
        <w:left w:val="single" w:sz="8" w:space="0" w:color="00968F" w:themeColor="accent2"/>
        <w:bottom w:val="single" w:sz="8" w:space="0" w:color="00968F" w:themeColor="accent2"/>
        <w:right w:val="single" w:sz="8" w:space="0" w:color="00968F" w:themeColor="accent2"/>
        <w:insideH w:val="single" w:sz="8" w:space="0" w:color="00968F" w:themeColor="accent2"/>
        <w:insideV w:val="single" w:sz="8" w:space="0" w:color="00968F" w:themeColor="accent2"/>
      </w:tblBorders>
    </w:tblPr>
    <w:tcPr>
      <w:shd w:val="clear" w:color="auto" w:fill="A6FFFA" w:themeFill="accent2" w:themeFillTint="3F"/>
    </w:tcPr>
    <w:tblStylePr w:type="firstRow">
      <w:rPr>
        <w:b/>
        <w:bCs/>
        <w:color w:val="000000" w:themeColor="text1"/>
      </w:rPr>
      <w:tblPr/>
      <w:tcPr>
        <w:shd w:val="clear" w:color="auto" w:fill="DBFF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FFFB" w:themeFill="accent2" w:themeFillTint="33"/>
      </w:tcPr>
    </w:tblStylePr>
    <w:tblStylePr w:type="band1Vert">
      <w:tblPr/>
      <w:tcPr>
        <w:shd w:val="clear" w:color="auto" w:fill="4BFFF6" w:themeFill="accent2" w:themeFillTint="7F"/>
      </w:tcPr>
    </w:tblStylePr>
    <w:tblStylePr w:type="band1Horz">
      <w:tblPr/>
      <w:tcPr>
        <w:tcBorders>
          <w:insideH w:val="single" w:sz="6" w:space="0" w:color="00968F" w:themeColor="accent2"/>
          <w:insideV w:val="single" w:sz="6" w:space="0" w:color="00968F" w:themeColor="accent2"/>
        </w:tcBorders>
        <w:shd w:val="clear" w:color="auto" w:fill="4BFFF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2172B" w:themeColor="accent3"/>
        <w:left w:val="single" w:sz="8" w:space="0" w:color="12172B" w:themeColor="accent3"/>
        <w:bottom w:val="single" w:sz="8" w:space="0" w:color="12172B" w:themeColor="accent3"/>
        <w:right w:val="single" w:sz="8" w:space="0" w:color="12172B" w:themeColor="accent3"/>
        <w:insideH w:val="single" w:sz="8" w:space="0" w:color="12172B" w:themeColor="accent3"/>
        <w:insideV w:val="single" w:sz="8" w:space="0" w:color="12172B" w:themeColor="accent3"/>
      </w:tblBorders>
    </w:tblPr>
    <w:tcPr>
      <w:shd w:val="clear" w:color="auto" w:fill="B0B9DE" w:themeFill="accent3" w:themeFillTint="3F"/>
    </w:tcPr>
    <w:tblStylePr w:type="firstRow">
      <w:rPr>
        <w:b/>
        <w:bCs/>
        <w:color w:val="000000" w:themeColor="text1"/>
      </w:rPr>
      <w:tblPr/>
      <w:tcPr>
        <w:shd w:val="clear" w:color="auto" w:fill="DFE3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C6E4" w:themeFill="accent3" w:themeFillTint="33"/>
      </w:tcPr>
    </w:tblStylePr>
    <w:tblStylePr w:type="band1Vert">
      <w:tblPr/>
      <w:tcPr>
        <w:shd w:val="clear" w:color="auto" w:fill="6173BD" w:themeFill="accent3" w:themeFillTint="7F"/>
      </w:tcPr>
    </w:tblStylePr>
    <w:tblStylePr w:type="band1Horz">
      <w:tblPr/>
      <w:tcPr>
        <w:tcBorders>
          <w:insideH w:val="single" w:sz="6" w:space="0" w:color="12172B" w:themeColor="accent3"/>
          <w:insideV w:val="single" w:sz="6" w:space="0" w:color="12172B" w:themeColor="accent3"/>
        </w:tcBorders>
        <w:shd w:val="clear" w:color="auto" w:fill="6173B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4"/>
        <w:left w:val="single" w:sz="8" w:space="0" w:color="DDDDDD" w:themeColor="accent4"/>
        <w:bottom w:val="single" w:sz="8" w:space="0" w:color="DDDDDD" w:themeColor="accent4"/>
        <w:right w:val="single" w:sz="8" w:space="0" w:color="DDDDDD" w:themeColor="accent4"/>
        <w:insideH w:val="single" w:sz="8" w:space="0" w:color="DDDDDD" w:themeColor="accent4"/>
        <w:insideV w:val="single" w:sz="8" w:space="0" w:color="DDDDDD" w:themeColor="accent4"/>
      </w:tblBorders>
    </w:tblPr>
    <w:tcPr>
      <w:shd w:val="clear" w:color="auto" w:fill="F6F6F6" w:themeFill="accent4" w:themeFillTint="3F"/>
    </w:tcPr>
    <w:tblStylePr w:type="firstRow">
      <w:rPr>
        <w:b/>
        <w:bCs/>
        <w:color w:val="000000" w:themeColor="text1"/>
      </w:rPr>
      <w:tblPr/>
      <w:tcPr>
        <w:shd w:val="clear" w:color="auto" w:fill="FBFB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4" w:themeFillTint="33"/>
      </w:tcPr>
    </w:tblStylePr>
    <w:tblStylePr w:type="band1Vert">
      <w:tblPr/>
      <w:tcPr>
        <w:shd w:val="clear" w:color="auto" w:fill="EEEEEE" w:themeFill="accent4" w:themeFillTint="7F"/>
      </w:tcPr>
    </w:tblStylePr>
    <w:tblStylePr w:type="band1Horz">
      <w:tblPr/>
      <w:tcPr>
        <w:tcBorders>
          <w:insideH w:val="single" w:sz="6" w:space="0" w:color="DDDDDD" w:themeColor="accent4"/>
          <w:insideV w:val="single" w:sz="6" w:space="0" w:color="DDDDDD" w:themeColor="accent4"/>
        </w:tcBorders>
        <w:shd w:val="clear" w:color="auto" w:fill="EEEEE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3741" w:themeColor="accent5"/>
        <w:left w:val="single" w:sz="8" w:space="0" w:color="E23741" w:themeColor="accent5"/>
        <w:bottom w:val="single" w:sz="8" w:space="0" w:color="E23741" w:themeColor="accent5"/>
        <w:right w:val="single" w:sz="8" w:space="0" w:color="E23741" w:themeColor="accent5"/>
        <w:insideH w:val="single" w:sz="8" w:space="0" w:color="E23741" w:themeColor="accent5"/>
        <w:insideV w:val="single" w:sz="8" w:space="0" w:color="E23741" w:themeColor="accent5"/>
      </w:tblBorders>
    </w:tblPr>
    <w:tcPr>
      <w:shd w:val="clear" w:color="auto" w:fill="F7CDCF" w:themeFill="accent5" w:themeFillTint="3F"/>
    </w:tcPr>
    <w:tblStylePr w:type="firstRow">
      <w:rPr>
        <w:b/>
        <w:bCs/>
        <w:color w:val="000000" w:themeColor="text1"/>
      </w:rPr>
      <w:tblPr/>
      <w:tcPr>
        <w:shd w:val="clear" w:color="auto" w:fill="FCEB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6D8" w:themeFill="accent5" w:themeFillTint="33"/>
      </w:tcPr>
    </w:tblStylePr>
    <w:tblStylePr w:type="band1Vert">
      <w:tblPr/>
      <w:tcPr>
        <w:shd w:val="clear" w:color="auto" w:fill="F09B9F" w:themeFill="accent5" w:themeFillTint="7F"/>
      </w:tcPr>
    </w:tblStylePr>
    <w:tblStylePr w:type="band1Horz">
      <w:tblPr/>
      <w:tcPr>
        <w:tcBorders>
          <w:insideH w:val="single" w:sz="6" w:space="0" w:color="E23741" w:themeColor="accent5"/>
          <w:insideV w:val="single" w:sz="6" w:space="0" w:color="E23741" w:themeColor="accent5"/>
        </w:tcBorders>
        <w:shd w:val="clear" w:color="auto" w:fill="F09B9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3C242" w:themeColor="accent6"/>
        <w:left w:val="single" w:sz="8" w:space="0" w:color="63C242" w:themeColor="accent6"/>
        <w:bottom w:val="single" w:sz="8" w:space="0" w:color="63C242" w:themeColor="accent6"/>
        <w:right w:val="single" w:sz="8" w:space="0" w:color="63C242" w:themeColor="accent6"/>
        <w:insideH w:val="single" w:sz="8" w:space="0" w:color="63C242" w:themeColor="accent6"/>
        <w:insideV w:val="single" w:sz="8" w:space="0" w:color="63C242" w:themeColor="accent6"/>
      </w:tblBorders>
    </w:tblPr>
    <w:tcPr>
      <w:shd w:val="clear" w:color="auto" w:fill="D8F0D0" w:themeFill="accent6" w:themeFillTint="3F"/>
    </w:tcPr>
    <w:tblStylePr w:type="firstRow">
      <w:rPr>
        <w:b/>
        <w:bCs/>
        <w:color w:val="000000" w:themeColor="text1"/>
      </w:rPr>
      <w:tblPr/>
      <w:tcPr>
        <w:shd w:val="clear" w:color="auto" w:fill="EF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2D9" w:themeFill="accent6" w:themeFillTint="33"/>
      </w:tcPr>
    </w:tblStylePr>
    <w:tblStylePr w:type="band1Vert">
      <w:tblPr/>
      <w:tcPr>
        <w:shd w:val="clear" w:color="auto" w:fill="B0E0A0" w:themeFill="accent6" w:themeFillTint="7F"/>
      </w:tcPr>
    </w:tblStylePr>
    <w:tblStylePr w:type="band1Horz">
      <w:tblPr/>
      <w:tcPr>
        <w:tcBorders>
          <w:insideH w:val="single" w:sz="6" w:space="0" w:color="63C242" w:themeColor="accent6"/>
          <w:insideV w:val="single" w:sz="6" w:space="0" w:color="63C242" w:themeColor="accent6"/>
        </w:tcBorders>
        <w:shd w:val="clear" w:color="auto" w:fill="B0E0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E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19B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19B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19B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19B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72F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FF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8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8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8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8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FFF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0B9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2172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2172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2172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2172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173BD"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6F6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7CD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374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374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374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374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9B9F"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8F0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C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C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C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C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0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119B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C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2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288" w:themeFill="accent1" w:themeFillShade="BF"/>
      </w:tcPr>
    </w:tblStylePr>
    <w:tblStylePr w:type="band1Vert">
      <w:tblPr/>
      <w:tcPr>
        <w:tcBorders>
          <w:top w:val="nil"/>
          <w:left w:val="nil"/>
          <w:bottom w:val="nil"/>
          <w:right w:val="nil"/>
          <w:insideH w:val="nil"/>
          <w:insideV w:val="nil"/>
        </w:tcBorders>
        <w:shd w:val="clear" w:color="auto" w:fill="001288"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968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4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06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06B" w:themeFill="accent2" w:themeFillShade="BF"/>
      </w:tcPr>
    </w:tblStylePr>
    <w:tblStylePr w:type="band1Vert">
      <w:tblPr/>
      <w:tcPr>
        <w:tcBorders>
          <w:top w:val="nil"/>
          <w:left w:val="nil"/>
          <w:bottom w:val="nil"/>
          <w:right w:val="nil"/>
          <w:insideH w:val="nil"/>
          <w:insideV w:val="nil"/>
        </w:tcBorders>
        <w:shd w:val="clear" w:color="auto" w:fill="00706B"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12172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0B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D112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D1120" w:themeFill="accent3" w:themeFillShade="BF"/>
      </w:tcPr>
    </w:tblStylePr>
    <w:tblStylePr w:type="band1Vert">
      <w:tblPr/>
      <w:tcPr>
        <w:tcBorders>
          <w:top w:val="nil"/>
          <w:left w:val="nil"/>
          <w:bottom w:val="nil"/>
          <w:right w:val="nil"/>
          <w:insideH w:val="nil"/>
          <w:insideV w:val="nil"/>
        </w:tcBorders>
        <w:shd w:val="clear" w:color="auto" w:fill="0D1120"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DDDDD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4" w:themeFillShade="BF"/>
      </w:tcPr>
    </w:tblStylePr>
    <w:tblStylePr w:type="band1Vert">
      <w:tblPr/>
      <w:tcPr>
        <w:tcBorders>
          <w:top w:val="nil"/>
          <w:left w:val="nil"/>
          <w:bottom w:val="nil"/>
          <w:right w:val="nil"/>
          <w:insideH w:val="nil"/>
          <w:insideV w:val="nil"/>
        </w:tcBorders>
        <w:shd w:val="clear" w:color="auto" w:fill="A5A5A5"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E2374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111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71A2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71A23" w:themeFill="accent5" w:themeFillShade="BF"/>
      </w:tcPr>
    </w:tblStylePr>
    <w:tblStylePr w:type="band1Vert">
      <w:tblPr/>
      <w:tcPr>
        <w:tcBorders>
          <w:top w:val="nil"/>
          <w:left w:val="nil"/>
          <w:bottom w:val="nil"/>
          <w:right w:val="nil"/>
          <w:insideH w:val="nil"/>
          <w:insideV w:val="nil"/>
        </w:tcBorders>
        <w:shd w:val="clear" w:color="auto" w:fill="B71A23"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63C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61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893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8932F" w:themeFill="accent6" w:themeFillShade="BF"/>
      </w:tcPr>
    </w:tblStylePr>
    <w:tblStylePr w:type="band1Vert">
      <w:tblPr/>
      <w:tcPr>
        <w:tcBorders>
          <w:top w:val="nil"/>
          <w:left w:val="nil"/>
          <w:bottom w:val="nil"/>
          <w:right w:val="nil"/>
          <w:insideH w:val="nil"/>
          <w:insideV w:val="nil"/>
        </w:tcBorders>
        <w:shd w:val="clear" w:color="auto" w:fill="48932F"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00968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Pr>
    <w:tcPr>
      <w:shd w:val="clear" w:color="auto" w:fill="DFE3FE" w:themeFill="accent1" w:themeFillTint="19"/>
    </w:tcPr>
    <w:tblStylePr w:type="firstRow">
      <w:rPr>
        <w:b/>
        <w:bCs/>
      </w:rPr>
      <w:tblPr/>
      <w:tcPr>
        <w:tcBorders>
          <w:top w:val="nil"/>
          <w:left w:val="nil"/>
          <w:bottom w:val="single" w:sz="24" w:space="0" w:color="00968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D" w:themeFill="accent1" w:themeFillShade="99"/>
      </w:tcPr>
    </w:tblStylePr>
    <w:tblStylePr w:type="firstCol">
      <w:rPr>
        <w:color w:val="FFFFFF" w:themeColor="background1"/>
      </w:rPr>
      <w:tblPr/>
      <w:tcPr>
        <w:tcBorders>
          <w:top w:val="nil"/>
          <w:left w:val="nil"/>
          <w:bottom w:val="nil"/>
          <w:right w:val="nil"/>
          <w:insideH w:val="single" w:sz="4" w:space="0" w:color="000E6D" w:themeColor="accent1" w:themeShade="99"/>
          <w:insideV w:val="nil"/>
        </w:tcBorders>
        <w:shd w:val="clear" w:color="auto" w:fill="000E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D" w:themeFill="accent1" w:themeFillShade="99"/>
      </w:tcPr>
    </w:tblStylePr>
    <w:tblStylePr w:type="band1Vert">
      <w:tblPr/>
      <w:tcPr>
        <w:shd w:val="clear" w:color="auto" w:fill="7D8DFE"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Pr>
    <w:tcPr>
      <w:shd w:val="clear" w:color="auto" w:fill="DBFFFD" w:themeFill="accent2" w:themeFillTint="19"/>
    </w:tcPr>
    <w:tblStylePr w:type="firstRow">
      <w:rPr>
        <w:b/>
        <w:bCs/>
      </w:rPr>
      <w:tblPr/>
      <w:tcPr>
        <w:tcBorders>
          <w:top w:val="nil"/>
          <w:left w:val="nil"/>
          <w:bottom w:val="single" w:sz="24" w:space="0" w:color="00968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55" w:themeFill="accent2" w:themeFillShade="99"/>
      </w:tcPr>
    </w:tblStylePr>
    <w:tblStylePr w:type="firstCol">
      <w:rPr>
        <w:color w:val="FFFFFF" w:themeColor="background1"/>
      </w:rPr>
      <w:tblPr/>
      <w:tcPr>
        <w:tcBorders>
          <w:top w:val="nil"/>
          <w:left w:val="nil"/>
          <w:bottom w:val="nil"/>
          <w:right w:val="nil"/>
          <w:insideH w:val="single" w:sz="4" w:space="0" w:color="005A55" w:themeColor="accent2" w:themeShade="99"/>
          <w:insideV w:val="nil"/>
        </w:tcBorders>
        <w:shd w:val="clear" w:color="auto" w:fill="005A5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A55" w:themeFill="accent2" w:themeFillShade="99"/>
      </w:tcPr>
    </w:tblStylePr>
    <w:tblStylePr w:type="band1Vert">
      <w:tblPr/>
      <w:tcPr>
        <w:shd w:val="clear" w:color="auto" w:fill="6FFFF8"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Pr>
    <w:tcPr>
      <w:shd w:val="clear" w:color="auto" w:fill="DFE3F2" w:themeFill="accent3" w:themeFillTint="19"/>
    </w:tcPr>
    <w:tblStylePr w:type="firstRow">
      <w:rPr>
        <w:b/>
        <w:bCs/>
      </w:rPr>
      <w:tblPr/>
      <w:tcPr>
        <w:tcBorders>
          <w:top w:val="nil"/>
          <w:left w:val="nil"/>
          <w:bottom w:val="single" w:sz="24" w:space="0" w:color="DDDDD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D19" w:themeFill="accent3" w:themeFillShade="99"/>
      </w:tcPr>
    </w:tblStylePr>
    <w:tblStylePr w:type="firstCol">
      <w:rPr>
        <w:color w:val="FFFFFF" w:themeColor="background1"/>
      </w:rPr>
      <w:tblPr/>
      <w:tcPr>
        <w:tcBorders>
          <w:top w:val="nil"/>
          <w:left w:val="nil"/>
          <w:bottom w:val="nil"/>
          <w:right w:val="nil"/>
          <w:insideH w:val="single" w:sz="4" w:space="0" w:color="0A0D19" w:themeColor="accent3" w:themeShade="99"/>
          <w:insideV w:val="nil"/>
        </w:tcBorders>
        <w:shd w:val="clear" w:color="auto" w:fill="0A0D1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A0D19" w:themeFill="accent3" w:themeFillShade="99"/>
      </w:tcPr>
    </w:tblStylePr>
    <w:tblStylePr w:type="band1Vert">
      <w:tblPr/>
      <w:tcPr>
        <w:shd w:val="clear" w:color="auto" w:fill="808FCA" w:themeFill="accent3" w:themeFillTint="66"/>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Pr>
    <w:tcPr>
      <w:shd w:val="clear" w:color="auto" w:fill="FBFBFB" w:themeFill="accent4" w:themeFillTint="19"/>
    </w:tcPr>
    <w:tblStylePr w:type="firstRow">
      <w:rPr>
        <w:b/>
        <w:bCs/>
      </w:rPr>
      <w:tblPr/>
      <w:tcPr>
        <w:tcBorders>
          <w:top w:val="nil"/>
          <w:left w:val="nil"/>
          <w:bottom w:val="single" w:sz="24" w:space="0" w:color="12172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4" w:themeFillShade="99"/>
      </w:tcPr>
    </w:tblStylePr>
    <w:tblStylePr w:type="firstCol">
      <w:rPr>
        <w:color w:val="FFFFFF" w:themeColor="background1"/>
      </w:rPr>
      <w:tblPr/>
      <w:tcPr>
        <w:tcBorders>
          <w:top w:val="nil"/>
          <w:left w:val="nil"/>
          <w:bottom w:val="nil"/>
          <w:right w:val="nil"/>
          <w:insideH w:val="single" w:sz="4" w:space="0" w:color="848484" w:themeColor="accent4" w:themeShade="99"/>
          <w:insideV w:val="nil"/>
        </w:tcBorders>
        <w:shd w:val="clear" w:color="auto" w:fill="84848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4" w:themeFillShade="99"/>
      </w:tcPr>
    </w:tblStylePr>
    <w:tblStylePr w:type="band1Vert">
      <w:tblPr/>
      <w:tcPr>
        <w:shd w:val="clear" w:color="auto" w:fill="F1F1F1"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Pr>
    <w:tcPr>
      <w:shd w:val="clear" w:color="auto" w:fill="FCEBEC" w:themeFill="accent5" w:themeFillTint="19"/>
    </w:tcPr>
    <w:tblStylePr w:type="firstRow">
      <w:rPr>
        <w:b/>
        <w:bCs/>
      </w:rPr>
      <w:tblPr/>
      <w:tcPr>
        <w:tcBorders>
          <w:top w:val="nil"/>
          <w:left w:val="nil"/>
          <w:bottom w:val="single" w:sz="24" w:space="0" w:color="63C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151C" w:themeFill="accent5" w:themeFillShade="99"/>
      </w:tcPr>
    </w:tblStylePr>
    <w:tblStylePr w:type="firstCol">
      <w:rPr>
        <w:color w:val="FFFFFF" w:themeColor="background1"/>
      </w:rPr>
      <w:tblPr/>
      <w:tcPr>
        <w:tcBorders>
          <w:top w:val="nil"/>
          <w:left w:val="nil"/>
          <w:bottom w:val="nil"/>
          <w:right w:val="nil"/>
          <w:insideH w:val="single" w:sz="4" w:space="0" w:color="92151C" w:themeColor="accent5" w:themeShade="99"/>
          <w:insideV w:val="nil"/>
        </w:tcBorders>
        <w:shd w:val="clear" w:color="auto" w:fill="92151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2151C" w:themeFill="accent5" w:themeFillShade="99"/>
      </w:tcPr>
    </w:tblStylePr>
    <w:tblStylePr w:type="band1Vert">
      <w:tblPr/>
      <w:tcPr>
        <w:shd w:val="clear" w:color="auto" w:fill="F3AEB2"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Pr>
    <w:tcPr>
      <w:shd w:val="clear" w:color="auto" w:fill="EFF9EC" w:themeFill="accent6" w:themeFillTint="19"/>
    </w:tcPr>
    <w:tblStylePr w:type="firstRow">
      <w:rPr>
        <w:b/>
        <w:bCs/>
      </w:rPr>
      <w:tblPr/>
      <w:tcPr>
        <w:tcBorders>
          <w:top w:val="nil"/>
          <w:left w:val="nil"/>
          <w:bottom w:val="single" w:sz="24" w:space="0" w:color="E2374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7526" w:themeFill="accent6" w:themeFillShade="99"/>
      </w:tcPr>
    </w:tblStylePr>
    <w:tblStylePr w:type="firstCol">
      <w:rPr>
        <w:color w:val="FFFFFF" w:themeColor="background1"/>
      </w:rPr>
      <w:tblPr/>
      <w:tcPr>
        <w:tcBorders>
          <w:top w:val="nil"/>
          <w:left w:val="nil"/>
          <w:bottom w:val="nil"/>
          <w:right w:val="nil"/>
          <w:insideH w:val="single" w:sz="4" w:space="0" w:color="3A7526" w:themeColor="accent6" w:themeShade="99"/>
          <w:insideV w:val="nil"/>
        </w:tcBorders>
        <w:shd w:val="clear" w:color="auto" w:fill="3A752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A7526" w:themeFill="accent6" w:themeFillShade="99"/>
      </w:tcPr>
    </w:tblStylePr>
    <w:tblStylePr w:type="band1Vert">
      <w:tblPr/>
      <w:tcPr>
        <w:shd w:val="clear" w:color="auto" w:fill="C0E6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872" w:themeFill="accent2" w:themeFillShade="CC"/>
      </w:tcPr>
    </w:tblStylePr>
    <w:tblStylePr w:type="lastRow">
      <w:rPr>
        <w:b/>
        <w:bCs/>
        <w:color w:val="00787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DFE3FE" w:themeFill="accent1" w:themeFillTint="19"/>
    </w:tcPr>
    <w:tblStylePr w:type="firstRow">
      <w:rPr>
        <w:b/>
        <w:bCs/>
        <w:color w:val="FFFFFF" w:themeColor="background1"/>
      </w:rPr>
      <w:tblPr/>
      <w:tcPr>
        <w:tcBorders>
          <w:bottom w:val="single" w:sz="12" w:space="0" w:color="FFFFFF" w:themeColor="background1"/>
        </w:tcBorders>
        <w:shd w:val="clear" w:color="auto" w:fill="007872" w:themeFill="accent2" w:themeFillShade="CC"/>
      </w:tcPr>
    </w:tblStylePr>
    <w:tblStylePr w:type="lastRow">
      <w:rPr>
        <w:b/>
        <w:bCs/>
        <w:color w:val="00787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B9FE" w:themeFill="accent1" w:themeFillTint="3F"/>
      </w:tcPr>
    </w:tblStylePr>
    <w:tblStylePr w:type="band1Horz">
      <w:tblPr/>
      <w:tcPr>
        <w:shd w:val="clear" w:color="auto" w:fill="BEC6FE"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DBFFFD" w:themeFill="accent2" w:themeFillTint="19"/>
    </w:tcPr>
    <w:tblStylePr w:type="firstRow">
      <w:rPr>
        <w:b/>
        <w:bCs/>
        <w:color w:val="FFFFFF" w:themeColor="background1"/>
      </w:rPr>
      <w:tblPr/>
      <w:tcPr>
        <w:tcBorders>
          <w:bottom w:val="single" w:sz="12" w:space="0" w:color="FFFFFF" w:themeColor="background1"/>
        </w:tcBorders>
        <w:shd w:val="clear" w:color="auto" w:fill="007872" w:themeFill="accent2" w:themeFillShade="CC"/>
      </w:tcPr>
    </w:tblStylePr>
    <w:tblStylePr w:type="lastRow">
      <w:rPr>
        <w:b/>
        <w:bCs/>
        <w:color w:val="00787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FFFA" w:themeFill="accent2" w:themeFillTint="3F"/>
      </w:tcPr>
    </w:tblStylePr>
    <w:tblStylePr w:type="band1Horz">
      <w:tblPr/>
      <w:tcPr>
        <w:shd w:val="clear" w:color="auto" w:fill="B7FFF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DFE3F2" w:themeFill="accent3" w:themeFillTint="19"/>
    </w:tcPr>
    <w:tblStylePr w:type="firstRow">
      <w:rPr>
        <w:b/>
        <w:bCs/>
        <w:color w:val="FFFFFF" w:themeColor="background1"/>
      </w:rPr>
      <w:tblPr/>
      <w:tcPr>
        <w:tcBorders>
          <w:bottom w:val="single" w:sz="12" w:space="0" w:color="FFFFFF" w:themeColor="background1"/>
        </w:tcBorders>
        <w:shd w:val="clear" w:color="auto" w:fill="B0B0B0" w:themeFill="accent4" w:themeFillShade="CC"/>
      </w:tcPr>
    </w:tblStylePr>
    <w:tblStylePr w:type="lastRow">
      <w:rPr>
        <w:b/>
        <w:bCs/>
        <w:color w:val="B0B0B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B9DE" w:themeFill="accent3" w:themeFillTint="3F"/>
      </w:tcPr>
    </w:tblStylePr>
    <w:tblStylePr w:type="band1Horz">
      <w:tblPr/>
      <w:tcPr>
        <w:shd w:val="clear" w:color="auto" w:fill="BFC6E4"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BFBFB" w:themeFill="accent4" w:themeFillTint="19"/>
    </w:tcPr>
    <w:tblStylePr w:type="firstRow">
      <w:rPr>
        <w:b/>
        <w:bCs/>
        <w:color w:val="FFFFFF" w:themeColor="background1"/>
      </w:rPr>
      <w:tblPr/>
      <w:tcPr>
        <w:tcBorders>
          <w:bottom w:val="single" w:sz="12" w:space="0" w:color="FFFFFF" w:themeColor="background1"/>
        </w:tcBorders>
        <w:shd w:val="clear" w:color="auto" w:fill="0E1222" w:themeFill="accent3" w:themeFillShade="CC"/>
      </w:tcPr>
    </w:tblStylePr>
    <w:tblStylePr w:type="lastRow">
      <w:rPr>
        <w:b/>
        <w:bCs/>
        <w:color w:val="0E122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4" w:themeFillTint="3F"/>
      </w:tcPr>
    </w:tblStylePr>
    <w:tblStylePr w:type="band1Horz">
      <w:tblPr/>
      <w:tcPr>
        <w:shd w:val="clear" w:color="auto" w:fill="F8F8F8"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CEBEC" w:themeFill="accent5" w:themeFillTint="19"/>
    </w:tcPr>
    <w:tblStylePr w:type="firstRow">
      <w:rPr>
        <w:b/>
        <w:bCs/>
        <w:color w:val="FFFFFF" w:themeColor="background1"/>
      </w:rPr>
      <w:tblPr/>
      <w:tcPr>
        <w:tcBorders>
          <w:bottom w:val="single" w:sz="12" w:space="0" w:color="FFFFFF" w:themeColor="background1"/>
        </w:tcBorders>
        <w:shd w:val="clear" w:color="auto" w:fill="4D9D32" w:themeFill="accent6" w:themeFillShade="CC"/>
      </w:tcPr>
    </w:tblStylePr>
    <w:tblStylePr w:type="lastRow">
      <w:rPr>
        <w:b/>
        <w:bCs/>
        <w:color w:val="4D9D3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DCF" w:themeFill="accent5" w:themeFillTint="3F"/>
      </w:tcPr>
    </w:tblStylePr>
    <w:tblStylePr w:type="band1Horz">
      <w:tblPr/>
      <w:tcPr>
        <w:shd w:val="clear" w:color="auto" w:fill="F9D6D8"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FF9EC" w:themeFill="accent6" w:themeFillTint="19"/>
    </w:tcPr>
    <w:tblStylePr w:type="firstRow">
      <w:rPr>
        <w:b/>
        <w:bCs/>
        <w:color w:val="FFFFFF" w:themeColor="background1"/>
      </w:rPr>
      <w:tblPr/>
      <w:tcPr>
        <w:tcBorders>
          <w:bottom w:val="single" w:sz="12" w:space="0" w:color="FFFFFF" w:themeColor="background1"/>
        </w:tcBorders>
        <w:shd w:val="clear" w:color="auto" w:fill="C41C25" w:themeFill="accent5" w:themeFillShade="CC"/>
      </w:tcPr>
    </w:tblStylePr>
    <w:tblStylePr w:type="lastRow">
      <w:rPr>
        <w:b/>
        <w:bCs/>
        <w:color w:val="C41C2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0D0" w:themeFill="accent6" w:themeFillTint="3F"/>
      </w:tcPr>
    </w:tblStylePr>
    <w:tblStylePr w:type="band1Horz">
      <w:tblPr/>
      <w:tcPr>
        <w:shd w:val="clear" w:color="auto" w:fill="DFF2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Pr>
    <w:tcPr>
      <w:shd w:val="clear" w:color="auto" w:fill="BEC6FE" w:themeFill="accent1" w:themeFillTint="33"/>
    </w:tcPr>
    <w:tblStylePr w:type="firstRow">
      <w:rPr>
        <w:b/>
        <w:bCs/>
      </w:rPr>
      <w:tblPr/>
      <w:tcPr>
        <w:shd w:val="clear" w:color="auto" w:fill="7D8DFE" w:themeFill="accent1" w:themeFillTint="66"/>
      </w:tcPr>
    </w:tblStylePr>
    <w:tblStylePr w:type="lastRow">
      <w:rPr>
        <w:b/>
        <w:bCs/>
        <w:color w:val="000000" w:themeColor="text1"/>
      </w:rPr>
      <w:tblPr/>
      <w:tcPr>
        <w:shd w:val="clear" w:color="auto" w:fill="7D8DFE" w:themeFill="accent1" w:themeFillTint="66"/>
      </w:tcPr>
    </w:tblStylePr>
    <w:tblStylePr w:type="firstCol">
      <w:rPr>
        <w:color w:val="FFFFFF" w:themeColor="background1"/>
      </w:rPr>
      <w:tblPr/>
      <w:tcPr>
        <w:shd w:val="clear" w:color="auto" w:fill="001288" w:themeFill="accent1" w:themeFillShade="BF"/>
      </w:tcPr>
    </w:tblStylePr>
    <w:tblStylePr w:type="lastCol">
      <w:rPr>
        <w:color w:val="FFFFFF" w:themeColor="background1"/>
      </w:rPr>
      <w:tblPr/>
      <w:tcPr>
        <w:shd w:val="clear" w:color="auto" w:fill="001288" w:themeFill="accent1" w:themeFillShade="BF"/>
      </w:tcPr>
    </w:tblStylePr>
    <w:tblStylePr w:type="band1Vert">
      <w:tblPr/>
      <w:tcPr>
        <w:shd w:val="clear" w:color="auto" w:fill="5D72F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Pr>
    <w:tcPr>
      <w:shd w:val="clear" w:color="auto" w:fill="B7FFFB" w:themeFill="accent2" w:themeFillTint="33"/>
    </w:tcPr>
    <w:tblStylePr w:type="firstRow">
      <w:rPr>
        <w:b/>
        <w:bCs/>
      </w:rPr>
      <w:tblPr/>
      <w:tcPr>
        <w:shd w:val="clear" w:color="auto" w:fill="6FFFF8" w:themeFill="accent2" w:themeFillTint="66"/>
      </w:tcPr>
    </w:tblStylePr>
    <w:tblStylePr w:type="lastRow">
      <w:rPr>
        <w:b/>
        <w:bCs/>
        <w:color w:val="000000" w:themeColor="text1"/>
      </w:rPr>
      <w:tblPr/>
      <w:tcPr>
        <w:shd w:val="clear" w:color="auto" w:fill="6FFFF8" w:themeFill="accent2" w:themeFillTint="66"/>
      </w:tcPr>
    </w:tblStylePr>
    <w:tblStylePr w:type="firstCol">
      <w:rPr>
        <w:color w:val="FFFFFF" w:themeColor="background1"/>
      </w:rPr>
      <w:tblPr/>
      <w:tcPr>
        <w:shd w:val="clear" w:color="auto" w:fill="00706B" w:themeFill="accent2" w:themeFillShade="BF"/>
      </w:tcPr>
    </w:tblStylePr>
    <w:tblStylePr w:type="lastCol">
      <w:rPr>
        <w:color w:val="FFFFFF" w:themeColor="background1"/>
      </w:rPr>
      <w:tblPr/>
      <w:tcPr>
        <w:shd w:val="clear" w:color="auto" w:fill="00706B" w:themeFill="accent2" w:themeFillShade="BF"/>
      </w:tcPr>
    </w:tblStylePr>
    <w:tblStylePr w:type="band1Vert">
      <w:tblPr/>
      <w:tcPr>
        <w:shd w:val="clear" w:color="auto" w:fill="4BFFF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Pr>
    <w:tcPr>
      <w:shd w:val="clear" w:color="auto" w:fill="BFC6E4" w:themeFill="accent3" w:themeFillTint="33"/>
    </w:tcPr>
    <w:tblStylePr w:type="firstRow">
      <w:rPr>
        <w:b/>
        <w:bCs/>
      </w:rPr>
      <w:tblPr/>
      <w:tcPr>
        <w:shd w:val="clear" w:color="auto" w:fill="808FCA" w:themeFill="accent3" w:themeFillTint="66"/>
      </w:tcPr>
    </w:tblStylePr>
    <w:tblStylePr w:type="lastRow">
      <w:rPr>
        <w:b/>
        <w:bCs/>
        <w:color w:val="000000" w:themeColor="text1"/>
      </w:rPr>
      <w:tblPr/>
      <w:tcPr>
        <w:shd w:val="clear" w:color="auto" w:fill="808FCA" w:themeFill="accent3" w:themeFillTint="66"/>
      </w:tcPr>
    </w:tblStylePr>
    <w:tblStylePr w:type="firstCol">
      <w:rPr>
        <w:color w:val="FFFFFF" w:themeColor="background1"/>
      </w:rPr>
      <w:tblPr/>
      <w:tcPr>
        <w:shd w:val="clear" w:color="auto" w:fill="0D1120" w:themeFill="accent3" w:themeFillShade="BF"/>
      </w:tcPr>
    </w:tblStylePr>
    <w:tblStylePr w:type="lastCol">
      <w:rPr>
        <w:color w:val="FFFFFF" w:themeColor="background1"/>
      </w:rPr>
      <w:tblPr/>
      <w:tcPr>
        <w:shd w:val="clear" w:color="auto" w:fill="0D1120" w:themeFill="accent3" w:themeFillShade="BF"/>
      </w:tcPr>
    </w:tblStylePr>
    <w:tblStylePr w:type="band1Vert">
      <w:tblPr/>
      <w:tcPr>
        <w:shd w:val="clear" w:color="auto" w:fill="6173BD"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Pr>
    <w:tcPr>
      <w:shd w:val="clear" w:color="auto" w:fill="F8F8F8" w:themeFill="accent4" w:themeFillTint="33"/>
    </w:tcPr>
    <w:tblStylePr w:type="firstRow">
      <w:rPr>
        <w:b/>
        <w:bCs/>
      </w:rPr>
      <w:tblPr/>
      <w:tcPr>
        <w:shd w:val="clear" w:color="auto" w:fill="F1F1F1" w:themeFill="accent4" w:themeFillTint="66"/>
      </w:tcPr>
    </w:tblStylePr>
    <w:tblStylePr w:type="lastRow">
      <w:rPr>
        <w:b/>
        <w:bCs/>
        <w:color w:val="000000" w:themeColor="text1"/>
      </w:rPr>
      <w:tblPr/>
      <w:tcPr>
        <w:shd w:val="clear" w:color="auto" w:fill="F1F1F1" w:themeFill="accent4" w:themeFillTint="66"/>
      </w:tcPr>
    </w:tblStylePr>
    <w:tblStylePr w:type="firstCol">
      <w:rPr>
        <w:color w:val="FFFFFF" w:themeColor="background1"/>
      </w:rPr>
      <w:tblPr/>
      <w:tcPr>
        <w:shd w:val="clear" w:color="auto" w:fill="A5A5A5" w:themeFill="accent4" w:themeFillShade="BF"/>
      </w:tcPr>
    </w:tblStylePr>
    <w:tblStylePr w:type="lastCol">
      <w:rPr>
        <w:color w:val="FFFFFF" w:themeColor="background1"/>
      </w:rPr>
      <w:tblPr/>
      <w:tcPr>
        <w:shd w:val="clear" w:color="auto" w:fill="A5A5A5" w:themeFill="accent4" w:themeFillShade="BF"/>
      </w:tcPr>
    </w:tblStylePr>
    <w:tblStylePr w:type="band1Vert">
      <w:tblPr/>
      <w:tcPr>
        <w:shd w:val="clear" w:color="auto" w:fill="EEEEEE"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Pr>
    <w:tcPr>
      <w:shd w:val="clear" w:color="auto" w:fill="F9D6D8" w:themeFill="accent5" w:themeFillTint="33"/>
    </w:tcPr>
    <w:tblStylePr w:type="firstRow">
      <w:rPr>
        <w:b/>
        <w:bCs/>
      </w:rPr>
      <w:tblPr/>
      <w:tcPr>
        <w:shd w:val="clear" w:color="auto" w:fill="F3AEB2" w:themeFill="accent5" w:themeFillTint="66"/>
      </w:tcPr>
    </w:tblStylePr>
    <w:tblStylePr w:type="lastRow">
      <w:rPr>
        <w:b/>
        <w:bCs/>
        <w:color w:val="000000" w:themeColor="text1"/>
      </w:rPr>
      <w:tblPr/>
      <w:tcPr>
        <w:shd w:val="clear" w:color="auto" w:fill="F3AEB2" w:themeFill="accent5" w:themeFillTint="66"/>
      </w:tcPr>
    </w:tblStylePr>
    <w:tblStylePr w:type="firstCol">
      <w:rPr>
        <w:color w:val="FFFFFF" w:themeColor="background1"/>
      </w:rPr>
      <w:tblPr/>
      <w:tcPr>
        <w:shd w:val="clear" w:color="auto" w:fill="B71A23" w:themeFill="accent5" w:themeFillShade="BF"/>
      </w:tcPr>
    </w:tblStylePr>
    <w:tblStylePr w:type="lastCol">
      <w:rPr>
        <w:color w:val="FFFFFF" w:themeColor="background1"/>
      </w:rPr>
      <w:tblPr/>
      <w:tcPr>
        <w:shd w:val="clear" w:color="auto" w:fill="B71A23" w:themeFill="accent5" w:themeFillShade="BF"/>
      </w:tcPr>
    </w:tblStylePr>
    <w:tblStylePr w:type="band1Vert">
      <w:tblPr/>
      <w:tcPr>
        <w:shd w:val="clear" w:color="auto" w:fill="F09B9F"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Pr>
    <w:tcPr>
      <w:shd w:val="clear" w:color="auto" w:fill="DFF2D9" w:themeFill="accent6" w:themeFillTint="33"/>
    </w:tcPr>
    <w:tblStylePr w:type="firstRow">
      <w:rPr>
        <w:b/>
        <w:bCs/>
      </w:rPr>
      <w:tblPr/>
      <w:tcPr>
        <w:shd w:val="clear" w:color="auto" w:fill="C0E6B3" w:themeFill="accent6" w:themeFillTint="66"/>
      </w:tcPr>
    </w:tblStylePr>
    <w:tblStylePr w:type="lastRow">
      <w:rPr>
        <w:b/>
        <w:bCs/>
        <w:color w:val="000000" w:themeColor="text1"/>
      </w:rPr>
      <w:tblPr/>
      <w:tcPr>
        <w:shd w:val="clear" w:color="auto" w:fill="C0E6B3" w:themeFill="accent6" w:themeFillTint="66"/>
      </w:tcPr>
    </w:tblStylePr>
    <w:tblStylePr w:type="firstCol">
      <w:rPr>
        <w:color w:val="FFFFFF" w:themeColor="background1"/>
      </w:rPr>
      <w:tblPr/>
      <w:tcPr>
        <w:shd w:val="clear" w:color="auto" w:fill="48932F" w:themeFill="accent6" w:themeFillShade="BF"/>
      </w:tcPr>
    </w:tblStylePr>
    <w:tblStylePr w:type="lastCol">
      <w:rPr>
        <w:color w:val="FFFFFF" w:themeColor="background1"/>
      </w:rPr>
      <w:tblPr/>
      <w:tcPr>
        <w:shd w:val="clear" w:color="auto" w:fill="48932F" w:themeFill="accent6" w:themeFillShade="BF"/>
      </w:tcPr>
    </w:tblStylePr>
    <w:tblStylePr w:type="band1Vert">
      <w:tblPr/>
      <w:tcPr>
        <w:shd w:val="clear" w:color="auto" w:fill="B0E0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Intelligence Assist Office Theme">
  <a:themeElements>
    <a:clrScheme name="Intelligence Assist">
      <a:dk1>
        <a:sysClr val="windowText" lastClr="000000"/>
      </a:dk1>
      <a:lt1>
        <a:sysClr val="window" lastClr="FFFFFF"/>
      </a:lt1>
      <a:dk2>
        <a:srgbClr val="001A55"/>
      </a:dk2>
      <a:lt2>
        <a:srgbClr val="4BE4F8"/>
      </a:lt2>
      <a:accent1>
        <a:srgbClr val="0119B7"/>
      </a:accent1>
      <a:accent2>
        <a:srgbClr val="00968F"/>
      </a:accent2>
      <a:accent3>
        <a:srgbClr val="12172B"/>
      </a:accent3>
      <a:accent4>
        <a:srgbClr val="DDDDDD"/>
      </a:accent4>
      <a:accent5>
        <a:srgbClr val="E23741"/>
      </a:accent5>
      <a:accent6>
        <a:srgbClr val="63C242"/>
      </a:accent6>
      <a:hlink>
        <a:srgbClr val="0119B7"/>
      </a:hlink>
      <a:folHlink>
        <a:srgbClr val="001A55"/>
      </a:folHlink>
    </a:clrScheme>
    <a:fontScheme name="Intellince Assist">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Intelligence Assist 1" id="{0399C0AF-0108-4BA1-8964-8C5059CAF396}" vid="{973440C1-C4EF-4375-B151-244569C205B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350A63A1A1F4CB43FFB568307177A" ma:contentTypeVersion="23" ma:contentTypeDescription="Create a new document." ma:contentTypeScope="" ma:versionID="e66ae0a5a95cee8cc4349f742648900b">
  <xsd:schema xmlns:xsd="http://www.w3.org/2001/XMLSchema" xmlns:xs="http://www.w3.org/2001/XMLSchema" xmlns:p="http://schemas.microsoft.com/office/2006/metadata/properties" xmlns:ns2="4ddab8df-fb91-40aa-9c5e-ad6b45f76ec9" xmlns:ns3="1add5412-46fc-47b8-9127-655f1ae35c11" targetNamespace="http://schemas.microsoft.com/office/2006/metadata/properties" ma:root="true" ma:fieldsID="be3233ed75dbe502a5e67acc42dc89c0" ns2:_="" ns3:_="">
    <xsd:import namespace="4ddab8df-fb91-40aa-9c5e-ad6b45f76ec9"/>
    <xsd:import namespace="1add5412-46fc-47b8-9127-655f1ae35c11"/>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igrationWizIdPermissionLevels" minOccurs="0"/>
                <xsd:element ref="ns2:MigrationWizIdDocumentLibraryPermissions" minOccurs="0"/>
                <xsd:element ref="ns2:MigrationWizIdSecurityGroup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ab8df-fb91-40aa-9c5e-ad6b45f76ec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igrationWizIdPermissionLevels" ma:index="21" nillable="true" ma:displayName="MigrationWizIdPermissionLevels" ma:internalName="MigrationWizIdPermissionLevels">
      <xsd:simpleType>
        <xsd:restriction base="dms:Text"/>
      </xsd:simpleType>
    </xsd:element>
    <xsd:element name="MigrationWizIdDocumentLibraryPermissions" ma:index="22" nillable="true" ma:displayName="MigrationWizIdDocumentLibraryPermissions" ma:internalName="MigrationWizIdDocumentLibraryPermissions">
      <xsd:simpleType>
        <xsd:restriction base="dms:Text"/>
      </xsd:simpleType>
    </xsd:element>
    <xsd:element name="MigrationWizIdSecurityGroups" ma:index="23" nillable="true" ma:displayName="MigrationWizIdSecurityGroups" ma:internalName="MigrationWizIdSecurityGroup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c716f00-caac-48af-be97-6e054d45376a"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dd5412-46fc-47b8-9127-655f1ae35c1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d6a8da5f-887f-4276-bb0e-9e737e3e2005}" ma:internalName="TaxCatchAll" ma:showField="CatchAllData" ma:web="1add5412-46fc-47b8-9127-655f1ae35c11">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4ddab8df-fb91-40aa-9c5e-ad6b45f76ec9" xsi:nil="true"/>
    <MigrationWizId xmlns="4ddab8df-fb91-40aa-9c5e-ad6b45f76ec9" xsi:nil="true"/>
    <TaxCatchAll xmlns="1add5412-46fc-47b8-9127-655f1ae35c11" xsi:nil="true"/>
    <lcf76f155ced4ddcb4097134ff3c332f0 xmlns="4ddab8df-fb91-40aa-9c5e-ad6b45f76ec9" xsi:nil="true"/>
    <MigrationWizIdVersion xmlns="4ddab8df-fb91-40aa-9c5e-ad6b45f76ec9" xsi:nil="true"/>
    <MigrationWizIdPermissions xmlns="4ddab8df-fb91-40aa-9c5e-ad6b45f76ec9" xsi:nil="true"/>
    <lcf76f155ced4ddcb4097134ff3c332f xmlns="4ddab8df-fb91-40aa-9c5e-ad6b45f76ec9">
      <Terms xmlns="http://schemas.microsoft.com/office/infopath/2007/PartnerControls"/>
    </lcf76f155ced4ddcb4097134ff3c332f>
    <MigrationWizIdDocumentLibraryPermissions xmlns="4ddab8df-fb91-40aa-9c5e-ad6b45f76ec9" xsi:nil="true"/>
    <MigrationWizIdSecurityGroups xmlns="4ddab8df-fb91-40aa-9c5e-ad6b45f76ec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FB625-5B16-4874-85EB-27A490309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ab8df-fb91-40aa-9c5e-ad6b45f76ec9"/>
    <ds:schemaRef ds:uri="1add5412-46fc-47b8-9127-655f1ae35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B5162-76A7-4C2E-9E49-407CA2CF78BF}">
  <ds:schemaRefs>
    <ds:schemaRef ds:uri="http://schemas.microsoft.com/office/2006/metadata/properties"/>
    <ds:schemaRef ds:uri="http://schemas.microsoft.com/office/infopath/2007/PartnerControls"/>
    <ds:schemaRef ds:uri="4ddab8df-fb91-40aa-9c5e-ad6b45f76ec9"/>
    <ds:schemaRef ds:uri="1add5412-46fc-47b8-9127-655f1ae35c11"/>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CC9BCA5B-7799-4CB7-B630-C39119F391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5636</Characters>
  <Application>Microsoft Office Word</Application>
  <DocSecurity>0</DocSecurity>
  <Lines>402</Lines>
  <Paragraphs>225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Treleaven</cp:lastModifiedBy>
  <cp:revision>2</cp:revision>
  <dcterms:created xsi:type="dcterms:W3CDTF">2025-11-10T01:33:00Z</dcterms:created>
  <dcterms:modified xsi:type="dcterms:W3CDTF">2025-11-10T01:33:00Z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0x01010086A350A63A1A1F4CB43FFB568307177A</vt:lpwstr>
  </property>
  <property fmtid="{D5CDD505-2E9C-101B-9397-08002B2CF9AE}" pid="3" name="MediaServiceImageTags">
    <vt:lpwstr/>
  </property>
  <property fmtid="{D5CDD505-2E9C-101B-9397-08002B2CF9AE}" pid="4" name="docLang">
    <vt:lpwstr>en</vt:lpwstr>
  </property>
</Properties>
</file>